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8257" w14:textId="756CC830" w:rsidR="00962213" w:rsidRPr="003F4F0E" w:rsidRDefault="0097775E" w:rsidP="00D16A24">
      <w:pPr>
        <w:rPr>
          <w:rFonts w:ascii="Yu Gothic" w:eastAsia="Yu Gothic" w:hAnsi="Yu Gothic"/>
          <w:b/>
          <w:sz w:val="26"/>
          <w:szCs w:val="26"/>
        </w:rPr>
      </w:pPr>
      <w:r w:rsidRPr="008B3AF8">
        <w:rPr>
          <w:rFonts w:ascii="Yu Gothic" w:eastAsia="Yu Gothic" w:hAnsi="Yu Gothic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1F3206" wp14:editId="41447DDF">
                <wp:simplePos x="0" y="0"/>
                <wp:positionH relativeFrom="margin">
                  <wp:align>right</wp:align>
                </wp:positionH>
                <wp:positionV relativeFrom="paragraph">
                  <wp:posOffset>-551815</wp:posOffset>
                </wp:positionV>
                <wp:extent cx="2506345" cy="5486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CE657" w14:textId="20188CDE" w:rsidR="0097775E" w:rsidRPr="00D16A24" w:rsidRDefault="0097775E" w:rsidP="0097775E">
                            <w:pPr>
                              <w:spacing w:after="120" w:line="240" w:lineRule="exact"/>
                              <w:jc w:val="right"/>
                              <w:rPr>
                                <w:rFonts w:ascii="Yu Gothic Medium" w:eastAsia="Yu Gothic Medium" w:hAnsi="Yu Gothic Medium" w:cs="Arial"/>
                              </w:rPr>
                            </w:pPr>
                            <w:r w:rsidRPr="00D16A24">
                              <w:rPr>
                                <w:rFonts w:ascii="Yu Gothic Medium" w:eastAsia="Yu Gothic Medium" w:hAnsi="Yu Gothic Medium" w:cs="Arial"/>
                              </w:rPr>
                              <w:t xml:space="preserve">Paris, </w:t>
                            </w:r>
                            <w:r w:rsidR="00D16A24" w:rsidRPr="00D16A24">
                              <w:rPr>
                                <w:rFonts w:ascii="Yu Gothic Medium" w:eastAsia="Yu Gothic Medium" w:hAnsi="Yu Gothic Medium" w:cs="Arial"/>
                              </w:rPr>
                              <w:t>1</w:t>
                            </w:r>
                            <w:r w:rsidR="008973CF">
                              <w:rPr>
                                <w:rFonts w:ascii="Yu Gothic Medium" w:eastAsia="Yu Gothic Medium" w:hAnsi="Yu Gothic Medium" w:cs="Arial"/>
                              </w:rPr>
                              <w:t xml:space="preserve">4 </w:t>
                            </w:r>
                            <w:r w:rsidR="005701A0">
                              <w:rPr>
                                <w:rFonts w:ascii="Yu Gothic Medium" w:eastAsia="Yu Gothic Medium" w:hAnsi="Yu Gothic Medium" w:cs="Arial"/>
                              </w:rPr>
                              <w:t>September</w:t>
                            </w:r>
                            <w:r w:rsidR="008973CF">
                              <w:rPr>
                                <w:rFonts w:ascii="Yu Gothic Medium" w:eastAsia="Yu Gothic Medium" w:hAnsi="Yu Gothic Medium" w:cs="Arial"/>
                              </w:rPr>
                              <w:t xml:space="preserve"> 2023</w:t>
                            </w:r>
                          </w:p>
                          <w:p w14:paraId="746D9A34" w14:textId="61072CA4" w:rsidR="00ED7A2A" w:rsidRPr="00D16A24" w:rsidRDefault="00ED7A2A" w:rsidP="0097775E">
                            <w:pPr>
                              <w:spacing w:after="120" w:line="240" w:lineRule="exact"/>
                              <w:jc w:val="right"/>
                              <w:rPr>
                                <w:rFonts w:ascii="Yu Gothic Medium" w:eastAsia="Yu Gothic Medium" w:hAnsi="Yu Gothic Medium" w:cs="Arial"/>
                              </w:rPr>
                            </w:pPr>
                            <w:r w:rsidRPr="00D16A24">
                              <w:rPr>
                                <w:rFonts w:ascii="Yu Gothic Medium" w:eastAsia="Yu Gothic Medium" w:hAnsi="Yu Gothic Medium" w:cs="Arial"/>
                              </w:rPr>
                              <w:t xml:space="preserve">Reference period: </w:t>
                            </w:r>
                            <w:r w:rsidR="005701A0">
                              <w:rPr>
                                <w:rFonts w:ascii="Yu Gothic Medium" w:eastAsia="Yu Gothic Medium" w:hAnsi="Yu Gothic Medium" w:cs="Arial"/>
                              </w:rPr>
                              <w:t>2</w:t>
                            </w:r>
                            <w:r w:rsidR="005701A0">
                              <w:rPr>
                                <w:rFonts w:ascii="Yu Gothic Medium" w:eastAsia="Yu Gothic Medium" w:hAnsi="Yu Gothic Medium" w:cs="Arial"/>
                                <w:vertAlign w:val="superscript"/>
                              </w:rPr>
                              <w:t xml:space="preserve">nd </w:t>
                            </w:r>
                            <w:r w:rsidR="00D16A24" w:rsidRPr="00D16A24">
                              <w:rPr>
                                <w:rFonts w:ascii="Yu Gothic Medium" w:eastAsia="Yu Gothic Medium" w:hAnsi="Yu Gothic Medium" w:cs="Arial"/>
                              </w:rPr>
                              <w:t>Quarter 202</w:t>
                            </w:r>
                            <w:r w:rsidR="008973CF">
                              <w:rPr>
                                <w:rFonts w:ascii="Yu Gothic Medium" w:eastAsia="Yu Gothic Medium" w:hAnsi="Yu Gothic Medium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1F32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6.15pt;margin-top:-43.45pt;width:197.35pt;height:43.2pt;z-index:-2516224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" filled="f" stroked="f">
                <v:textbox style="mso-fit-shape-to-text:t">
                  <w:txbxContent>
                    <w:p w14:paraId="6C8CE657" w14:textId="20188CDE" w:rsidR="0097775E" w:rsidRPr="00D16A24" w:rsidRDefault="0097775E" w:rsidP="0097775E">
                      <w:pPr>
                        <w:spacing w:after="120" w:line="240" w:lineRule="exact"/>
                        <w:jc w:val="right"/>
                        <w:rPr>
                          <w:rFonts w:ascii="Yu Gothic Medium" w:eastAsia="Yu Gothic Medium" w:hAnsi="Yu Gothic Medium" w:cs="Arial"/>
                        </w:rPr>
                      </w:pPr>
                      <w:r w:rsidRPr="00D16A24">
                        <w:rPr>
                          <w:rFonts w:ascii="Yu Gothic Medium" w:eastAsia="Yu Gothic Medium" w:hAnsi="Yu Gothic Medium" w:cs="Arial"/>
                        </w:rPr>
                        <w:t xml:space="preserve">Paris, </w:t>
                      </w:r>
                      <w:r w:rsidR="00D16A24" w:rsidRPr="00D16A24">
                        <w:rPr>
                          <w:rFonts w:ascii="Yu Gothic Medium" w:eastAsia="Yu Gothic Medium" w:hAnsi="Yu Gothic Medium" w:cs="Arial"/>
                        </w:rPr>
                        <w:t>1</w:t>
                      </w:r>
                      <w:r w:rsidR="008973CF">
                        <w:rPr>
                          <w:rFonts w:ascii="Yu Gothic Medium" w:eastAsia="Yu Gothic Medium" w:hAnsi="Yu Gothic Medium" w:cs="Arial"/>
                        </w:rPr>
                        <w:t xml:space="preserve">4 </w:t>
                      </w:r>
                      <w:r w:rsidR="005701A0">
                        <w:rPr>
                          <w:rFonts w:ascii="Yu Gothic Medium" w:eastAsia="Yu Gothic Medium" w:hAnsi="Yu Gothic Medium" w:cs="Arial"/>
                        </w:rPr>
                        <w:t>September</w:t>
                      </w:r>
                      <w:r w:rsidR="008973CF">
                        <w:rPr>
                          <w:rFonts w:ascii="Yu Gothic Medium" w:eastAsia="Yu Gothic Medium" w:hAnsi="Yu Gothic Medium" w:cs="Arial"/>
                        </w:rPr>
                        <w:t xml:space="preserve"> 2023</w:t>
                      </w:r>
                    </w:p>
                    <w:p w14:paraId="746D9A34" w14:textId="61072CA4" w:rsidR="00ED7A2A" w:rsidRPr="00D16A24" w:rsidRDefault="00ED7A2A" w:rsidP="0097775E">
                      <w:pPr>
                        <w:spacing w:after="120" w:line="240" w:lineRule="exact"/>
                        <w:jc w:val="right"/>
                        <w:rPr>
                          <w:rFonts w:ascii="Yu Gothic Medium" w:eastAsia="Yu Gothic Medium" w:hAnsi="Yu Gothic Medium" w:cs="Arial"/>
                        </w:rPr>
                      </w:pPr>
                      <w:r w:rsidRPr="00D16A24">
                        <w:rPr>
                          <w:rFonts w:ascii="Yu Gothic Medium" w:eastAsia="Yu Gothic Medium" w:hAnsi="Yu Gothic Medium" w:cs="Arial"/>
                        </w:rPr>
                        <w:t xml:space="preserve">Reference period: </w:t>
                      </w:r>
                      <w:r w:rsidR="005701A0">
                        <w:rPr>
                          <w:rFonts w:ascii="Yu Gothic Medium" w:eastAsia="Yu Gothic Medium" w:hAnsi="Yu Gothic Medium" w:cs="Arial"/>
                        </w:rPr>
                        <w:t>2</w:t>
                      </w:r>
                      <w:r w:rsidR="005701A0">
                        <w:rPr>
                          <w:rFonts w:ascii="Yu Gothic Medium" w:eastAsia="Yu Gothic Medium" w:hAnsi="Yu Gothic Medium" w:cs="Arial"/>
                          <w:vertAlign w:val="superscript"/>
                        </w:rPr>
                        <w:t xml:space="preserve">nd </w:t>
                      </w:r>
                      <w:r w:rsidR="00D16A24" w:rsidRPr="00D16A24">
                        <w:rPr>
                          <w:rFonts w:ascii="Yu Gothic Medium" w:eastAsia="Yu Gothic Medium" w:hAnsi="Yu Gothic Medium" w:cs="Arial"/>
                        </w:rPr>
                        <w:t>Quarter 202</w:t>
                      </w:r>
                      <w:r w:rsidR="008973CF">
                        <w:rPr>
                          <w:rFonts w:ascii="Yu Gothic Medium" w:eastAsia="Yu Gothic Medium" w:hAnsi="Yu Gothic Medium" w:cs="Arial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F30">
        <w:rPr>
          <w:rFonts w:ascii="Yu Gothic" w:eastAsia="Yu Gothic" w:hAnsi="Yu Gothic"/>
          <w:b/>
          <w:sz w:val="26"/>
          <w:szCs w:val="26"/>
        </w:rPr>
        <w:t>G</w:t>
      </w:r>
      <w:r w:rsidR="008973CF" w:rsidRPr="008B3AF8">
        <w:rPr>
          <w:rFonts w:ascii="Yu Gothic" w:eastAsia="Yu Gothic" w:hAnsi="Yu Gothic"/>
          <w:b/>
          <w:sz w:val="26"/>
          <w:szCs w:val="26"/>
        </w:rPr>
        <w:t>20 GDP</w:t>
      </w:r>
      <w:r w:rsidR="008973CF">
        <w:rPr>
          <w:rFonts w:ascii="Yu Gothic" w:eastAsia="Yu Gothic" w:hAnsi="Yu Gothic"/>
          <w:b/>
          <w:sz w:val="26"/>
          <w:szCs w:val="26"/>
        </w:rPr>
        <w:t xml:space="preserve"> growth</w:t>
      </w:r>
      <w:r w:rsidR="008973CF" w:rsidRPr="008B3AF8">
        <w:rPr>
          <w:rFonts w:ascii="Yu Gothic" w:eastAsia="Yu Gothic" w:hAnsi="Yu Gothic"/>
          <w:b/>
          <w:sz w:val="26"/>
          <w:szCs w:val="26"/>
        </w:rPr>
        <w:t xml:space="preserve"> </w:t>
      </w:r>
      <w:r w:rsidR="006D0DB3">
        <w:rPr>
          <w:rFonts w:ascii="Yu Gothic" w:eastAsia="Yu Gothic" w:hAnsi="Yu Gothic"/>
          <w:b/>
          <w:sz w:val="26"/>
          <w:szCs w:val="26"/>
        </w:rPr>
        <w:t>slow</w:t>
      </w:r>
      <w:r w:rsidR="00A503FE">
        <w:rPr>
          <w:rFonts w:ascii="Yu Gothic" w:eastAsia="Yu Gothic" w:hAnsi="Yu Gothic"/>
          <w:b/>
          <w:sz w:val="26"/>
          <w:szCs w:val="26"/>
        </w:rPr>
        <w:t>s</w:t>
      </w:r>
      <w:r w:rsidR="006D0DB3">
        <w:rPr>
          <w:rFonts w:ascii="Yu Gothic" w:eastAsia="Yu Gothic" w:hAnsi="Yu Gothic"/>
          <w:b/>
          <w:sz w:val="26"/>
          <w:szCs w:val="26"/>
        </w:rPr>
        <w:t xml:space="preserve"> </w:t>
      </w:r>
      <w:r w:rsidR="008973CF">
        <w:rPr>
          <w:rFonts w:ascii="Yu Gothic" w:eastAsia="Yu Gothic" w:hAnsi="Yu Gothic"/>
          <w:b/>
          <w:sz w:val="26"/>
          <w:szCs w:val="26"/>
        </w:rPr>
        <w:t xml:space="preserve">to </w:t>
      </w:r>
      <w:r w:rsidR="00A92848">
        <w:rPr>
          <w:rFonts w:ascii="Yu Gothic" w:eastAsia="Yu Gothic" w:hAnsi="Yu Gothic"/>
          <w:b/>
          <w:sz w:val="26"/>
          <w:szCs w:val="26"/>
        </w:rPr>
        <w:t>0.</w:t>
      </w:r>
      <w:r w:rsidR="006D0DB3">
        <w:rPr>
          <w:rFonts w:ascii="Yu Gothic" w:eastAsia="Yu Gothic" w:hAnsi="Yu Gothic"/>
          <w:b/>
          <w:sz w:val="26"/>
          <w:szCs w:val="26"/>
        </w:rPr>
        <w:t>7</w:t>
      </w:r>
      <w:r w:rsidR="008973CF">
        <w:rPr>
          <w:rFonts w:ascii="Yu Gothic" w:eastAsia="Yu Gothic" w:hAnsi="Yu Gothic"/>
          <w:b/>
          <w:sz w:val="26"/>
          <w:szCs w:val="26"/>
        </w:rPr>
        <w:t xml:space="preserve">% in </w:t>
      </w:r>
      <w:r w:rsidR="008973CF" w:rsidRPr="008B3AF8">
        <w:rPr>
          <w:rFonts w:ascii="Yu Gothic" w:eastAsia="Yu Gothic" w:hAnsi="Yu Gothic"/>
          <w:b/>
          <w:sz w:val="26"/>
          <w:szCs w:val="26"/>
        </w:rPr>
        <w:t xml:space="preserve">the </w:t>
      </w:r>
      <w:r w:rsidR="006D0DB3">
        <w:rPr>
          <w:rFonts w:ascii="Yu Gothic" w:eastAsia="Yu Gothic" w:hAnsi="Yu Gothic"/>
          <w:b/>
          <w:sz w:val="26"/>
          <w:szCs w:val="26"/>
        </w:rPr>
        <w:t>second</w:t>
      </w:r>
      <w:r w:rsidR="00E24B20">
        <w:rPr>
          <w:rFonts w:ascii="Yu Gothic" w:eastAsia="Yu Gothic" w:hAnsi="Yu Gothic"/>
          <w:b/>
          <w:sz w:val="26"/>
          <w:szCs w:val="26"/>
        </w:rPr>
        <w:t xml:space="preserve"> </w:t>
      </w:r>
      <w:r w:rsidR="008973CF" w:rsidRPr="008B3AF8">
        <w:rPr>
          <w:rFonts w:ascii="Yu Gothic" w:eastAsia="Yu Gothic" w:hAnsi="Yu Gothic"/>
          <w:b/>
          <w:sz w:val="26"/>
          <w:szCs w:val="26"/>
        </w:rPr>
        <w:t>quarter</w:t>
      </w:r>
      <w:r w:rsidR="008973CF" w:rsidRPr="003F4F0E">
        <w:rPr>
          <w:rFonts w:ascii="Yu Gothic" w:eastAsia="Yu Gothic" w:hAnsi="Yu Gothic"/>
          <w:b/>
          <w:sz w:val="26"/>
          <w:szCs w:val="26"/>
        </w:rPr>
        <w:t xml:space="preserve"> of 202</w:t>
      </w:r>
      <w:r w:rsidR="00E24B20">
        <w:rPr>
          <w:rFonts w:ascii="Yu Gothic" w:eastAsia="Yu Gothic" w:hAnsi="Yu Gothic"/>
          <w:b/>
          <w:sz w:val="26"/>
          <w:szCs w:val="26"/>
        </w:rPr>
        <w:t>3</w:t>
      </w:r>
    </w:p>
    <w:p w14:paraId="55430A30" w14:textId="77777777" w:rsidR="00052882" w:rsidRPr="001A7172" w:rsidRDefault="00146531" w:rsidP="001A7172">
      <w:pPr>
        <w:spacing w:line="192" w:lineRule="auto"/>
        <w:rPr>
          <w:rFonts w:ascii="Yu Gothic Medium" w:eastAsia="Yu Gothic Medium" w:hAnsi="Yu Gothic Medium"/>
          <w:sz w:val="12"/>
        </w:rPr>
      </w:pPr>
      <w:r>
        <w:pict w14:anchorId="1586AA5E">
          <v:rect id="_x0000_i1025" style="width:523.3pt;height:1.5pt" o:hralign="center" o:hrstd="t" o:hrnoshade="t" o:hr="t" fillcolor="#04629a" stroked="f"/>
        </w:pict>
      </w:r>
    </w:p>
    <w:p w14:paraId="07EAB154" w14:textId="77777777" w:rsidR="00BB3844" w:rsidRDefault="00BB3844" w:rsidP="00EB4178">
      <w:pPr>
        <w:spacing w:after="0" w:line="192" w:lineRule="auto"/>
        <w:rPr>
          <w:rFonts w:ascii="Yu Gothic Medium" w:eastAsia="Yu Gothic Medium" w:hAnsi="Yu Gothic Medium"/>
          <w:sz w:val="12"/>
        </w:rPr>
        <w:sectPr w:rsidR="00BB3844" w:rsidSect="00870105">
          <w:headerReference w:type="default" r:id="rId13"/>
          <w:footerReference w:type="default" r:id="rId1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A548BD" w14:textId="69FA2B72" w:rsidR="00951DA6" w:rsidRPr="00F6698F" w:rsidRDefault="008973CF" w:rsidP="008973CF">
      <w:pPr>
        <w:spacing w:after="120" w:line="192" w:lineRule="auto"/>
        <w:jc w:val="both"/>
        <w:rPr>
          <w:rFonts w:ascii="Yu Gothic" w:eastAsia="Yu Gothic" w:hAnsi="Yu Gothic"/>
          <w:bCs/>
          <w:sz w:val="19"/>
          <w:szCs w:val="19"/>
        </w:rPr>
      </w:pPr>
      <w:r w:rsidRPr="00F6698F">
        <w:rPr>
          <w:rFonts w:ascii="Yu Gothic" w:eastAsia="Yu Gothic" w:hAnsi="Yu Gothic"/>
          <w:b/>
          <w:sz w:val="19"/>
          <w:szCs w:val="19"/>
        </w:rPr>
        <w:t xml:space="preserve">Gross domestic product (GDP) in the G20 area grew by </w:t>
      </w:r>
      <w:r w:rsidR="00A92848" w:rsidRPr="00F6698F">
        <w:rPr>
          <w:rFonts w:ascii="Yu Gothic" w:eastAsia="Yu Gothic" w:hAnsi="Yu Gothic"/>
          <w:b/>
          <w:sz w:val="19"/>
          <w:szCs w:val="19"/>
        </w:rPr>
        <w:t>0.</w:t>
      </w:r>
      <w:r w:rsidR="0099006C">
        <w:rPr>
          <w:rFonts w:ascii="Yu Gothic" w:eastAsia="Yu Gothic" w:hAnsi="Yu Gothic"/>
          <w:b/>
          <w:sz w:val="19"/>
          <w:szCs w:val="19"/>
        </w:rPr>
        <w:t>7</w:t>
      </w:r>
      <w:r w:rsidRPr="00F6698F">
        <w:rPr>
          <w:rFonts w:ascii="Yu Gothic" w:eastAsia="Yu Gothic" w:hAnsi="Yu Gothic"/>
          <w:b/>
          <w:sz w:val="19"/>
          <w:szCs w:val="19"/>
        </w:rPr>
        <w:t>% quarter-on-quarter</w:t>
      </w:r>
      <w:r w:rsidRPr="00F6698F">
        <w:rPr>
          <w:rFonts w:ascii="Yu Gothic" w:eastAsia="Yu Gothic" w:hAnsi="Yu Gothic"/>
          <w:bCs/>
          <w:sz w:val="19"/>
          <w:szCs w:val="19"/>
        </w:rPr>
        <w:t xml:space="preserve"> </w:t>
      </w:r>
      <w:r w:rsidRPr="00F6698F">
        <w:rPr>
          <w:rFonts w:ascii="Yu Gothic" w:eastAsia="Yu Gothic" w:hAnsi="Yu Gothic"/>
          <w:b/>
          <w:sz w:val="19"/>
          <w:szCs w:val="19"/>
        </w:rPr>
        <w:t xml:space="preserve">in the </w:t>
      </w:r>
      <w:r w:rsidR="0099006C">
        <w:rPr>
          <w:rFonts w:ascii="Yu Gothic" w:eastAsia="Yu Gothic" w:hAnsi="Yu Gothic"/>
          <w:b/>
          <w:sz w:val="19"/>
          <w:szCs w:val="19"/>
        </w:rPr>
        <w:t xml:space="preserve">second </w:t>
      </w:r>
      <w:r w:rsidRPr="00F6698F">
        <w:rPr>
          <w:rFonts w:ascii="Yu Gothic" w:eastAsia="Yu Gothic" w:hAnsi="Yu Gothic"/>
          <w:b/>
          <w:sz w:val="19"/>
          <w:szCs w:val="19"/>
        </w:rPr>
        <w:t>quarter of 202</w:t>
      </w:r>
      <w:r w:rsidR="00951DA6" w:rsidRPr="00F6698F">
        <w:rPr>
          <w:rFonts w:ascii="Yu Gothic" w:eastAsia="Yu Gothic" w:hAnsi="Yu Gothic"/>
          <w:b/>
          <w:sz w:val="19"/>
          <w:szCs w:val="19"/>
        </w:rPr>
        <w:t>3</w:t>
      </w:r>
      <w:r w:rsidRPr="00F6698F">
        <w:rPr>
          <w:bCs/>
          <w:sz w:val="19"/>
          <w:szCs w:val="19"/>
        </w:rPr>
        <w:t xml:space="preserve"> </w:t>
      </w:r>
      <w:r w:rsidRPr="00F6698F">
        <w:rPr>
          <w:rFonts w:ascii="Yu Gothic" w:eastAsia="Yu Gothic" w:hAnsi="Yu Gothic"/>
          <w:bCs/>
          <w:sz w:val="19"/>
          <w:szCs w:val="19"/>
        </w:rPr>
        <w:t xml:space="preserve">according to provisional estimates, </w:t>
      </w:r>
      <w:r w:rsidR="0099006C">
        <w:rPr>
          <w:rFonts w:ascii="Yu Gothic" w:eastAsia="Yu Gothic" w:hAnsi="Yu Gothic"/>
          <w:bCs/>
          <w:sz w:val="19"/>
          <w:szCs w:val="19"/>
        </w:rPr>
        <w:t>down</w:t>
      </w:r>
      <w:r w:rsidR="00951DA6" w:rsidRPr="00F6698F">
        <w:rPr>
          <w:rFonts w:ascii="Yu Gothic" w:eastAsia="Yu Gothic" w:hAnsi="Yu Gothic"/>
          <w:bCs/>
          <w:sz w:val="19"/>
          <w:szCs w:val="19"/>
        </w:rPr>
        <w:t xml:space="preserve"> from </w:t>
      </w:r>
      <w:r w:rsidR="0099006C">
        <w:rPr>
          <w:rFonts w:ascii="Yu Gothic" w:eastAsia="Yu Gothic" w:hAnsi="Yu Gothic"/>
          <w:bCs/>
          <w:sz w:val="19"/>
          <w:szCs w:val="19"/>
        </w:rPr>
        <w:t>1.0</w:t>
      </w:r>
      <w:r w:rsidRPr="00F6698F">
        <w:rPr>
          <w:rFonts w:ascii="Yu Gothic" w:eastAsia="Yu Gothic" w:hAnsi="Yu Gothic"/>
          <w:bCs/>
          <w:sz w:val="19"/>
          <w:szCs w:val="19"/>
        </w:rPr>
        <w:t xml:space="preserve">% in the previous quarter (Figure 1). </w:t>
      </w:r>
    </w:p>
    <w:p w14:paraId="29A0A866" w14:textId="6905164C" w:rsidR="00AC529C" w:rsidRDefault="008973CF" w:rsidP="00AC529C">
      <w:pPr>
        <w:spacing w:after="120" w:line="192" w:lineRule="auto"/>
        <w:jc w:val="both"/>
        <w:rPr>
          <w:rFonts w:ascii="Yu Gothic" w:eastAsia="Yu Gothic" w:hAnsi="Yu Gothic"/>
          <w:bCs/>
          <w:sz w:val="19"/>
          <w:szCs w:val="19"/>
        </w:rPr>
      </w:pPr>
      <w:r w:rsidRPr="00DA66E1">
        <w:rPr>
          <w:rFonts w:ascii="Yu Gothic" w:eastAsia="Yu Gothic" w:hAnsi="Yu Gothic"/>
          <w:b/>
          <w:sz w:val="19"/>
          <w:szCs w:val="19"/>
        </w:rPr>
        <w:t>Th</w:t>
      </w:r>
      <w:r w:rsidR="00DA66E1">
        <w:rPr>
          <w:rFonts w:ascii="Yu Gothic" w:eastAsia="Yu Gothic" w:hAnsi="Yu Gothic"/>
          <w:b/>
          <w:sz w:val="19"/>
          <w:szCs w:val="19"/>
        </w:rPr>
        <w:t xml:space="preserve">e </w:t>
      </w:r>
      <w:r w:rsidR="0099006C" w:rsidRPr="00DA66E1">
        <w:rPr>
          <w:rFonts w:ascii="Yu Gothic" w:eastAsia="Yu Gothic" w:hAnsi="Yu Gothic"/>
          <w:b/>
          <w:sz w:val="19"/>
          <w:szCs w:val="19"/>
        </w:rPr>
        <w:t>slowdown</w:t>
      </w:r>
      <w:r w:rsidRPr="00DA66E1">
        <w:rPr>
          <w:rFonts w:ascii="Yu Gothic" w:eastAsia="Yu Gothic" w:hAnsi="Yu Gothic"/>
          <w:b/>
          <w:sz w:val="19"/>
          <w:szCs w:val="19"/>
        </w:rPr>
        <w:t xml:space="preserve"> in the G20 area in </w:t>
      </w:r>
      <w:r w:rsidR="00B92785" w:rsidRPr="00DA66E1">
        <w:rPr>
          <w:rFonts w:ascii="Yu Gothic" w:eastAsia="Yu Gothic" w:hAnsi="Yu Gothic"/>
          <w:b/>
          <w:sz w:val="19"/>
          <w:szCs w:val="19"/>
        </w:rPr>
        <w:t>Q</w:t>
      </w:r>
      <w:r w:rsidR="00C5287B" w:rsidRPr="00DA66E1">
        <w:rPr>
          <w:rFonts w:ascii="Yu Gothic" w:eastAsia="Yu Gothic" w:hAnsi="Yu Gothic"/>
          <w:b/>
          <w:sz w:val="19"/>
          <w:szCs w:val="19"/>
        </w:rPr>
        <w:t>2</w:t>
      </w:r>
      <w:r w:rsidR="00951DA6" w:rsidRPr="00DA66E1">
        <w:rPr>
          <w:rFonts w:ascii="Yu Gothic" w:eastAsia="Yu Gothic" w:hAnsi="Yu Gothic"/>
          <w:b/>
          <w:sz w:val="19"/>
          <w:szCs w:val="19"/>
        </w:rPr>
        <w:t xml:space="preserve"> 2023</w:t>
      </w:r>
      <w:r w:rsidR="006D6BF8" w:rsidRPr="00DA66E1">
        <w:rPr>
          <w:rFonts w:ascii="Yu Gothic" w:eastAsia="Yu Gothic" w:hAnsi="Yu Gothic"/>
          <w:b/>
          <w:sz w:val="19"/>
          <w:szCs w:val="19"/>
        </w:rPr>
        <w:t xml:space="preserve"> </w:t>
      </w:r>
      <w:r w:rsidR="00A80A1B" w:rsidRPr="00DA66E1">
        <w:rPr>
          <w:rFonts w:ascii="Yu Gothic" w:eastAsia="Yu Gothic" w:hAnsi="Yu Gothic"/>
          <w:b/>
          <w:sz w:val="19"/>
          <w:szCs w:val="19"/>
        </w:rPr>
        <w:t xml:space="preserve">mainly </w:t>
      </w:r>
      <w:r w:rsidR="006D6BF8" w:rsidRPr="00DA66E1">
        <w:rPr>
          <w:rFonts w:ascii="Yu Gothic" w:eastAsia="Yu Gothic" w:hAnsi="Yu Gothic"/>
          <w:b/>
          <w:sz w:val="19"/>
          <w:szCs w:val="19"/>
        </w:rPr>
        <w:t xml:space="preserve">reflected </w:t>
      </w:r>
      <w:r w:rsidR="00D47824">
        <w:rPr>
          <w:rFonts w:ascii="Yu Gothic" w:eastAsia="Yu Gothic" w:hAnsi="Yu Gothic"/>
          <w:b/>
          <w:sz w:val="19"/>
          <w:szCs w:val="19"/>
        </w:rPr>
        <w:t xml:space="preserve">a </w:t>
      </w:r>
      <w:r w:rsidR="0099006C" w:rsidRPr="00DA66E1">
        <w:rPr>
          <w:rFonts w:ascii="Yu Gothic" w:eastAsia="Yu Gothic" w:hAnsi="Yu Gothic"/>
          <w:b/>
          <w:sz w:val="19"/>
          <w:szCs w:val="19"/>
        </w:rPr>
        <w:t xml:space="preserve">deceleration </w:t>
      </w:r>
      <w:r w:rsidR="00D47824">
        <w:rPr>
          <w:rFonts w:ascii="Yu Gothic" w:eastAsia="Yu Gothic" w:hAnsi="Yu Gothic"/>
          <w:b/>
          <w:sz w:val="19"/>
          <w:szCs w:val="19"/>
        </w:rPr>
        <w:t xml:space="preserve">of the economy in </w:t>
      </w:r>
      <w:r w:rsidR="00DA66E1">
        <w:rPr>
          <w:rFonts w:ascii="Yu Gothic" w:eastAsia="Yu Gothic" w:hAnsi="Yu Gothic"/>
          <w:b/>
          <w:sz w:val="19"/>
          <w:szCs w:val="19"/>
        </w:rPr>
        <w:t>China</w:t>
      </w:r>
      <w:r w:rsidRPr="00DA66E1">
        <w:rPr>
          <w:rFonts w:ascii="Yu Gothic" w:eastAsia="Yu Gothic" w:hAnsi="Yu Gothic"/>
          <w:bCs/>
          <w:sz w:val="19"/>
          <w:szCs w:val="19"/>
        </w:rPr>
        <w:t>,</w:t>
      </w:r>
      <w:r w:rsidR="00951DA6" w:rsidRPr="00DA66E1">
        <w:rPr>
          <w:rStyle w:val="Appelnotedebasdep"/>
          <w:rFonts w:ascii="Yu Gothic" w:eastAsia="Yu Gothic" w:hAnsi="Yu Gothic"/>
          <w:bCs/>
          <w:sz w:val="19"/>
          <w:szCs w:val="19"/>
        </w:rPr>
        <w:footnoteReference w:id="1"/>
      </w:r>
      <w:r w:rsidR="00951DA6" w:rsidRPr="00DA66E1">
        <w:rPr>
          <w:rFonts w:ascii="Yu Gothic" w:eastAsia="Yu Gothic" w:hAnsi="Yu Gothic"/>
          <w:bCs/>
          <w:sz w:val="19"/>
          <w:szCs w:val="19"/>
        </w:rPr>
        <w:t xml:space="preserve"> where GDP </w:t>
      </w:r>
      <w:r w:rsidR="00A80A1B" w:rsidRPr="00DA66E1">
        <w:rPr>
          <w:rFonts w:ascii="Yu Gothic" w:eastAsia="Yu Gothic" w:hAnsi="Yu Gothic"/>
          <w:bCs/>
          <w:sz w:val="19"/>
          <w:szCs w:val="19"/>
        </w:rPr>
        <w:t xml:space="preserve">growth </w:t>
      </w:r>
      <w:r w:rsidR="0099006C" w:rsidRPr="00DA66E1">
        <w:rPr>
          <w:rFonts w:ascii="Yu Gothic" w:eastAsia="Yu Gothic" w:hAnsi="Yu Gothic"/>
          <w:bCs/>
          <w:sz w:val="19"/>
          <w:szCs w:val="19"/>
        </w:rPr>
        <w:t>slowed</w:t>
      </w:r>
      <w:r w:rsidR="00A80A1B" w:rsidRPr="00DA66E1">
        <w:rPr>
          <w:rFonts w:ascii="Yu Gothic" w:eastAsia="Yu Gothic" w:hAnsi="Yu Gothic"/>
          <w:bCs/>
          <w:sz w:val="19"/>
          <w:szCs w:val="19"/>
        </w:rPr>
        <w:t xml:space="preserve"> to </w:t>
      </w:r>
      <w:r w:rsidR="0099006C" w:rsidRPr="00DA66E1">
        <w:rPr>
          <w:rFonts w:ascii="Yu Gothic" w:eastAsia="Yu Gothic" w:hAnsi="Yu Gothic"/>
          <w:bCs/>
          <w:sz w:val="19"/>
          <w:szCs w:val="19"/>
        </w:rPr>
        <w:t>0.8</w:t>
      </w:r>
      <w:r w:rsidR="00951DA6" w:rsidRPr="00DA66E1">
        <w:rPr>
          <w:rFonts w:ascii="Yu Gothic" w:eastAsia="Yu Gothic" w:hAnsi="Yu Gothic"/>
          <w:bCs/>
          <w:sz w:val="19"/>
          <w:szCs w:val="19"/>
        </w:rPr>
        <w:t xml:space="preserve">% </w:t>
      </w:r>
      <w:r w:rsidR="00A80A1B" w:rsidRPr="00DA66E1">
        <w:rPr>
          <w:rFonts w:ascii="Yu Gothic" w:eastAsia="Yu Gothic" w:hAnsi="Yu Gothic"/>
          <w:bCs/>
          <w:sz w:val="19"/>
          <w:szCs w:val="19"/>
        </w:rPr>
        <w:t xml:space="preserve">compared with </w:t>
      </w:r>
      <w:r w:rsidR="0099006C" w:rsidRPr="00DA66E1">
        <w:rPr>
          <w:rFonts w:ascii="Yu Gothic" w:eastAsia="Yu Gothic" w:hAnsi="Yu Gothic"/>
          <w:bCs/>
          <w:sz w:val="19"/>
          <w:szCs w:val="19"/>
        </w:rPr>
        <w:t>2.2</w:t>
      </w:r>
      <w:r w:rsidR="00951DA6" w:rsidRPr="00DA66E1">
        <w:rPr>
          <w:rFonts w:ascii="Yu Gothic" w:eastAsia="Yu Gothic" w:hAnsi="Yu Gothic"/>
          <w:bCs/>
          <w:sz w:val="19"/>
          <w:szCs w:val="19"/>
        </w:rPr>
        <w:t xml:space="preserve">% </w:t>
      </w:r>
      <w:r w:rsidR="00D325DF">
        <w:rPr>
          <w:rFonts w:ascii="Yu Gothic" w:eastAsia="Yu Gothic" w:hAnsi="Yu Gothic"/>
          <w:bCs/>
          <w:sz w:val="19"/>
          <w:szCs w:val="19"/>
        </w:rPr>
        <w:t xml:space="preserve">in </w:t>
      </w:r>
      <w:r w:rsidR="00D47824">
        <w:rPr>
          <w:rFonts w:ascii="Yu Gothic" w:eastAsia="Yu Gothic" w:hAnsi="Yu Gothic"/>
          <w:bCs/>
          <w:sz w:val="19"/>
          <w:szCs w:val="19"/>
        </w:rPr>
        <w:t>the previous quarter</w:t>
      </w:r>
      <w:r w:rsidR="00951DA6" w:rsidRPr="00DA66E1">
        <w:rPr>
          <w:rFonts w:ascii="Yu Gothic" w:eastAsia="Yu Gothic" w:hAnsi="Yu Gothic"/>
          <w:bCs/>
          <w:sz w:val="19"/>
          <w:szCs w:val="19"/>
        </w:rPr>
        <w:t>.</w:t>
      </w:r>
      <w:r w:rsidR="004E43E7" w:rsidRPr="00DA66E1">
        <w:rPr>
          <w:rFonts w:ascii="Yu Gothic" w:eastAsia="Yu Gothic" w:hAnsi="Yu Gothic"/>
          <w:bCs/>
          <w:sz w:val="19"/>
          <w:szCs w:val="19"/>
        </w:rPr>
        <w:t xml:space="preserve"> </w:t>
      </w:r>
      <w:r w:rsidR="00EC74BB">
        <w:rPr>
          <w:rFonts w:ascii="Yu Gothic" w:eastAsia="Yu Gothic" w:hAnsi="Yu Gothic"/>
          <w:b/>
          <w:sz w:val="19"/>
          <w:szCs w:val="19"/>
        </w:rPr>
        <w:t>A</w:t>
      </w:r>
      <w:r w:rsidR="00D1200F">
        <w:rPr>
          <w:rFonts w:ascii="Yu Gothic" w:eastAsia="Yu Gothic" w:hAnsi="Yu Gothic"/>
          <w:b/>
          <w:sz w:val="19"/>
          <w:szCs w:val="19"/>
        </w:rPr>
        <w:t xml:space="preserve"> </w:t>
      </w:r>
      <w:r w:rsidR="008E4470" w:rsidRPr="002827CE">
        <w:rPr>
          <w:rFonts w:ascii="Yu Gothic" w:eastAsia="Yu Gothic" w:hAnsi="Yu Gothic"/>
          <w:b/>
          <w:sz w:val="19"/>
          <w:szCs w:val="19"/>
        </w:rPr>
        <w:t xml:space="preserve">decline </w:t>
      </w:r>
      <w:r w:rsidR="00D1200F">
        <w:rPr>
          <w:rFonts w:ascii="Yu Gothic" w:eastAsia="Yu Gothic" w:hAnsi="Yu Gothic"/>
          <w:b/>
          <w:sz w:val="19"/>
          <w:szCs w:val="19"/>
        </w:rPr>
        <w:t xml:space="preserve">in </w:t>
      </w:r>
      <w:r w:rsidR="008E4470" w:rsidRPr="002827CE">
        <w:rPr>
          <w:rFonts w:ascii="Yu Gothic" w:eastAsia="Yu Gothic" w:hAnsi="Yu Gothic"/>
          <w:b/>
          <w:sz w:val="19"/>
          <w:szCs w:val="19"/>
        </w:rPr>
        <w:t>G20 merchandise trade</w:t>
      </w:r>
      <w:r w:rsidR="008D4328">
        <w:rPr>
          <w:rFonts w:ascii="Yu Gothic" w:eastAsia="Yu Gothic" w:hAnsi="Yu Gothic"/>
          <w:b/>
          <w:sz w:val="19"/>
          <w:szCs w:val="19"/>
        </w:rPr>
        <w:t xml:space="preserve"> in Q2 2023</w:t>
      </w:r>
      <w:r w:rsidR="008E4470" w:rsidRPr="007B59D4">
        <w:rPr>
          <w:rStyle w:val="Appelnotedebasdep"/>
          <w:rFonts w:ascii="Yu Gothic" w:eastAsia="Yu Gothic" w:hAnsi="Yu Gothic"/>
          <w:bCs/>
          <w:sz w:val="19"/>
          <w:szCs w:val="19"/>
        </w:rPr>
        <w:footnoteReference w:id="2"/>
      </w:r>
      <w:r w:rsidR="00EC74BB">
        <w:rPr>
          <w:rFonts w:ascii="Yu Gothic" w:eastAsia="Yu Gothic" w:hAnsi="Yu Gothic"/>
          <w:bCs/>
          <w:sz w:val="19"/>
          <w:szCs w:val="19"/>
        </w:rPr>
        <w:t xml:space="preserve"> </w:t>
      </w:r>
      <w:r w:rsidR="00EC74BB" w:rsidRPr="008A11C5">
        <w:rPr>
          <w:rFonts w:ascii="Yu Gothic" w:eastAsia="Yu Gothic" w:hAnsi="Yu Gothic"/>
          <w:b/>
          <w:sz w:val="19"/>
          <w:szCs w:val="19"/>
        </w:rPr>
        <w:t>also contributed to the</w:t>
      </w:r>
      <w:r w:rsidR="00EC74BB">
        <w:rPr>
          <w:rFonts w:ascii="Yu Gothic" w:eastAsia="Yu Gothic" w:hAnsi="Yu Gothic"/>
          <w:bCs/>
          <w:sz w:val="19"/>
          <w:szCs w:val="19"/>
        </w:rPr>
        <w:t xml:space="preserve"> </w:t>
      </w:r>
      <w:r w:rsidR="00EC74BB" w:rsidRPr="002827CE">
        <w:rPr>
          <w:rFonts w:ascii="Yu Gothic" w:eastAsia="Yu Gothic" w:hAnsi="Yu Gothic"/>
          <w:b/>
          <w:sz w:val="19"/>
          <w:szCs w:val="19"/>
        </w:rPr>
        <w:t>G20 economic slowdown</w:t>
      </w:r>
      <w:r w:rsidR="00EC74BB">
        <w:rPr>
          <w:rFonts w:ascii="Yu Gothic" w:eastAsia="Yu Gothic" w:hAnsi="Yu Gothic"/>
          <w:b/>
          <w:sz w:val="19"/>
          <w:szCs w:val="19"/>
        </w:rPr>
        <w:t>.</w:t>
      </w:r>
      <w:r w:rsidR="00C031CF" w:rsidRPr="00DA66E1">
        <w:rPr>
          <w:rFonts w:ascii="Yu Gothic" w:eastAsia="Yu Gothic" w:hAnsi="Yu Gothic"/>
          <w:bCs/>
          <w:sz w:val="19"/>
          <w:szCs w:val="19"/>
        </w:rPr>
        <w:t xml:space="preserve"> Growth also slowed in Brazil (to 0.9%</w:t>
      </w:r>
      <w:r w:rsidR="009C3D27" w:rsidRPr="00DA66E1">
        <w:rPr>
          <w:rFonts w:ascii="Yu Gothic" w:eastAsia="Yu Gothic" w:hAnsi="Yu Gothic"/>
          <w:bCs/>
          <w:sz w:val="19"/>
          <w:szCs w:val="19"/>
        </w:rPr>
        <w:t xml:space="preserve"> in Q2</w:t>
      </w:r>
      <w:r w:rsidR="00C031CF" w:rsidRPr="00DA66E1">
        <w:rPr>
          <w:rFonts w:ascii="Yu Gothic" w:eastAsia="Yu Gothic" w:hAnsi="Yu Gothic"/>
          <w:bCs/>
          <w:sz w:val="19"/>
          <w:szCs w:val="19"/>
        </w:rPr>
        <w:t xml:space="preserve">, </w:t>
      </w:r>
      <w:r w:rsidR="009C3D27" w:rsidRPr="00DA66E1">
        <w:rPr>
          <w:rFonts w:ascii="Yu Gothic" w:eastAsia="Yu Gothic" w:hAnsi="Yu Gothic"/>
          <w:bCs/>
          <w:sz w:val="19"/>
          <w:szCs w:val="19"/>
        </w:rPr>
        <w:t>compared with 1</w:t>
      </w:r>
      <w:r w:rsidR="00C031CF" w:rsidRPr="00DA66E1">
        <w:rPr>
          <w:rFonts w:ascii="Yu Gothic" w:eastAsia="Yu Gothic" w:hAnsi="Yu Gothic"/>
          <w:bCs/>
          <w:sz w:val="19"/>
          <w:szCs w:val="19"/>
        </w:rPr>
        <w:t>.8%</w:t>
      </w:r>
      <w:r w:rsidR="009C3D27" w:rsidRPr="00DA66E1">
        <w:rPr>
          <w:rFonts w:ascii="Yu Gothic" w:eastAsia="Yu Gothic" w:hAnsi="Yu Gothic"/>
          <w:bCs/>
          <w:sz w:val="19"/>
          <w:szCs w:val="19"/>
        </w:rPr>
        <w:t xml:space="preserve"> in Q1</w:t>
      </w:r>
      <w:r w:rsidR="00C031CF" w:rsidRPr="00DA66E1">
        <w:rPr>
          <w:rFonts w:ascii="Yu Gothic" w:eastAsia="Yu Gothic" w:hAnsi="Yu Gothic"/>
          <w:bCs/>
          <w:sz w:val="19"/>
          <w:szCs w:val="19"/>
        </w:rPr>
        <w:t>)</w:t>
      </w:r>
      <w:r w:rsidR="00261BB1">
        <w:rPr>
          <w:rFonts w:ascii="Yu Gothic" w:eastAsia="Yu Gothic" w:hAnsi="Yu Gothic"/>
          <w:bCs/>
          <w:sz w:val="19"/>
          <w:szCs w:val="19"/>
        </w:rPr>
        <w:t xml:space="preserve"> and</w:t>
      </w:r>
      <w:r w:rsidR="00BA08B0">
        <w:rPr>
          <w:rFonts w:ascii="Yu Gothic" w:eastAsia="Yu Gothic" w:hAnsi="Yu Gothic"/>
          <w:bCs/>
          <w:sz w:val="19"/>
          <w:szCs w:val="19"/>
        </w:rPr>
        <w:t xml:space="preserve"> to a lesser extent</w:t>
      </w:r>
      <w:r w:rsidR="00C031CF" w:rsidRPr="00DA66E1">
        <w:rPr>
          <w:rFonts w:ascii="Yu Gothic" w:eastAsia="Yu Gothic" w:hAnsi="Yu Gothic"/>
          <w:bCs/>
          <w:sz w:val="19"/>
          <w:szCs w:val="19"/>
        </w:rPr>
        <w:t xml:space="preserve"> in India</w:t>
      </w:r>
      <w:r w:rsidR="00261BB1">
        <w:rPr>
          <w:rFonts w:ascii="Yu Gothic" w:eastAsia="Yu Gothic" w:hAnsi="Yu Gothic"/>
          <w:bCs/>
          <w:sz w:val="19"/>
          <w:szCs w:val="19"/>
        </w:rPr>
        <w:t xml:space="preserve"> (to 1.9%, compared with 2.1%).</w:t>
      </w:r>
      <w:r w:rsidR="00C031CF" w:rsidRPr="00DA66E1">
        <w:rPr>
          <w:rFonts w:ascii="Yu Gothic" w:eastAsia="Yu Gothic" w:hAnsi="Yu Gothic"/>
          <w:bCs/>
          <w:sz w:val="19"/>
          <w:szCs w:val="19"/>
        </w:rPr>
        <w:t xml:space="preserve"> </w:t>
      </w:r>
      <w:r w:rsidR="00261BB1">
        <w:rPr>
          <w:rFonts w:ascii="Yu Gothic" w:eastAsia="Yu Gothic" w:hAnsi="Yu Gothic"/>
          <w:bCs/>
          <w:sz w:val="19"/>
          <w:szCs w:val="19"/>
        </w:rPr>
        <w:t>In</w:t>
      </w:r>
      <w:r w:rsidR="00C031CF" w:rsidRPr="00261BB1">
        <w:rPr>
          <w:rFonts w:ascii="Yu Gothic" w:eastAsia="Yu Gothic" w:hAnsi="Yu Gothic"/>
          <w:bCs/>
          <w:sz w:val="19"/>
          <w:szCs w:val="19"/>
        </w:rPr>
        <w:t xml:space="preserve"> </w:t>
      </w:r>
      <w:r w:rsidR="00261BB1">
        <w:rPr>
          <w:rFonts w:ascii="Yu Gothic" w:eastAsia="Yu Gothic" w:hAnsi="Yu Gothic"/>
          <w:bCs/>
          <w:sz w:val="19"/>
          <w:szCs w:val="19"/>
        </w:rPr>
        <w:t xml:space="preserve">Canada and </w:t>
      </w:r>
      <w:r w:rsidR="00C031CF" w:rsidRPr="00261BB1">
        <w:rPr>
          <w:rFonts w:ascii="Yu Gothic" w:eastAsia="Yu Gothic" w:hAnsi="Yu Gothic"/>
          <w:bCs/>
          <w:sz w:val="19"/>
          <w:szCs w:val="19"/>
        </w:rPr>
        <w:t>the E</w:t>
      </w:r>
      <w:r w:rsidR="009C3D27" w:rsidRPr="00261BB1">
        <w:rPr>
          <w:rFonts w:ascii="Yu Gothic" w:eastAsia="Yu Gothic" w:hAnsi="Yu Gothic"/>
          <w:bCs/>
          <w:sz w:val="19"/>
          <w:szCs w:val="19"/>
        </w:rPr>
        <w:t xml:space="preserve">uropean </w:t>
      </w:r>
      <w:r w:rsidR="00C031CF" w:rsidRPr="00261BB1">
        <w:rPr>
          <w:rFonts w:ascii="Yu Gothic" w:eastAsia="Yu Gothic" w:hAnsi="Yu Gothic"/>
          <w:bCs/>
          <w:sz w:val="19"/>
          <w:szCs w:val="19"/>
        </w:rPr>
        <w:t>U</w:t>
      </w:r>
      <w:r w:rsidR="009C3D27" w:rsidRPr="00261BB1">
        <w:rPr>
          <w:rFonts w:ascii="Yu Gothic" w:eastAsia="Yu Gothic" w:hAnsi="Yu Gothic"/>
          <w:bCs/>
          <w:sz w:val="19"/>
          <w:szCs w:val="19"/>
        </w:rPr>
        <w:t>nion</w:t>
      </w:r>
      <w:r w:rsidR="00261BB1">
        <w:rPr>
          <w:rFonts w:ascii="Yu Gothic" w:eastAsia="Yu Gothic" w:hAnsi="Yu Gothic"/>
          <w:bCs/>
          <w:sz w:val="19"/>
          <w:szCs w:val="19"/>
        </w:rPr>
        <w:t xml:space="preserve">, </w:t>
      </w:r>
      <w:r w:rsidR="008D4328">
        <w:rPr>
          <w:rFonts w:ascii="Yu Gothic" w:eastAsia="Yu Gothic" w:hAnsi="Yu Gothic"/>
          <w:bCs/>
          <w:sz w:val="19"/>
          <w:szCs w:val="19"/>
        </w:rPr>
        <w:t xml:space="preserve">zero growth was recorded in </w:t>
      </w:r>
      <w:r w:rsidR="00D47824">
        <w:rPr>
          <w:rFonts w:ascii="Yu Gothic" w:eastAsia="Yu Gothic" w:hAnsi="Yu Gothic"/>
          <w:bCs/>
          <w:sz w:val="19"/>
          <w:szCs w:val="19"/>
        </w:rPr>
        <w:t>Q2</w:t>
      </w:r>
      <w:r w:rsidR="008D4328">
        <w:rPr>
          <w:rFonts w:ascii="Yu Gothic" w:eastAsia="Yu Gothic" w:hAnsi="Yu Gothic"/>
          <w:bCs/>
          <w:sz w:val="19"/>
          <w:szCs w:val="19"/>
        </w:rPr>
        <w:t xml:space="preserve"> 2023, after </w:t>
      </w:r>
      <w:r w:rsidR="003B1304">
        <w:rPr>
          <w:rFonts w:ascii="Yu Gothic" w:eastAsia="Yu Gothic" w:hAnsi="Yu Gothic"/>
          <w:bCs/>
          <w:sz w:val="19"/>
          <w:szCs w:val="19"/>
        </w:rPr>
        <w:t xml:space="preserve">GDP </w:t>
      </w:r>
      <w:r w:rsidR="00EC74BB">
        <w:rPr>
          <w:rFonts w:ascii="Yu Gothic" w:eastAsia="Yu Gothic" w:hAnsi="Yu Gothic"/>
          <w:bCs/>
          <w:sz w:val="19"/>
          <w:szCs w:val="19"/>
        </w:rPr>
        <w:t xml:space="preserve">grew by </w:t>
      </w:r>
      <w:r w:rsidR="008D4328">
        <w:rPr>
          <w:rFonts w:ascii="Yu Gothic" w:eastAsia="Yu Gothic" w:hAnsi="Yu Gothic"/>
          <w:bCs/>
          <w:sz w:val="19"/>
          <w:szCs w:val="19"/>
        </w:rPr>
        <w:t>0</w:t>
      </w:r>
      <w:r w:rsidR="00BA08B0">
        <w:rPr>
          <w:rFonts w:ascii="Yu Gothic" w:eastAsia="Yu Gothic" w:hAnsi="Yu Gothic"/>
          <w:bCs/>
          <w:sz w:val="19"/>
          <w:szCs w:val="19"/>
        </w:rPr>
        <w:t>.</w:t>
      </w:r>
      <w:r w:rsidR="008D4328">
        <w:rPr>
          <w:rFonts w:ascii="Yu Gothic" w:eastAsia="Yu Gothic" w:hAnsi="Yu Gothic"/>
          <w:bCs/>
          <w:sz w:val="19"/>
          <w:szCs w:val="19"/>
        </w:rPr>
        <w:t xml:space="preserve">6% and 0.2% respectively in the </w:t>
      </w:r>
      <w:r w:rsidR="00D47824">
        <w:rPr>
          <w:rFonts w:ascii="Yu Gothic" w:eastAsia="Yu Gothic" w:hAnsi="Yu Gothic"/>
          <w:bCs/>
          <w:sz w:val="19"/>
          <w:szCs w:val="19"/>
        </w:rPr>
        <w:t xml:space="preserve">previous </w:t>
      </w:r>
      <w:r w:rsidR="008D4328">
        <w:rPr>
          <w:rFonts w:ascii="Yu Gothic" w:eastAsia="Yu Gothic" w:hAnsi="Yu Gothic"/>
          <w:bCs/>
          <w:sz w:val="19"/>
          <w:szCs w:val="19"/>
        </w:rPr>
        <w:t>quarter</w:t>
      </w:r>
      <w:r w:rsidR="00C031CF" w:rsidRPr="00261BB1">
        <w:rPr>
          <w:rFonts w:ascii="Yu Gothic" w:eastAsia="Yu Gothic" w:hAnsi="Yu Gothic"/>
          <w:bCs/>
          <w:sz w:val="19"/>
          <w:szCs w:val="19"/>
        </w:rPr>
        <w:t>.</w:t>
      </w:r>
      <w:r w:rsidR="00AC529C">
        <w:rPr>
          <w:rFonts w:ascii="Yu Gothic" w:eastAsia="Yu Gothic" w:hAnsi="Yu Gothic"/>
          <w:bCs/>
          <w:sz w:val="19"/>
          <w:szCs w:val="19"/>
        </w:rPr>
        <w:t xml:space="preserve"> Furthermore, GDP decreased in Italy (by 0.4% in Q2</w:t>
      </w:r>
      <w:r w:rsidR="007450B9">
        <w:rPr>
          <w:rFonts w:ascii="Yu Gothic" w:eastAsia="Yu Gothic" w:hAnsi="Yu Gothic"/>
          <w:bCs/>
          <w:sz w:val="19"/>
          <w:szCs w:val="19"/>
        </w:rPr>
        <w:t xml:space="preserve"> 2023</w:t>
      </w:r>
      <w:r w:rsidR="00AC529C">
        <w:rPr>
          <w:rFonts w:ascii="Yu Gothic" w:eastAsia="Yu Gothic" w:hAnsi="Yu Gothic"/>
          <w:bCs/>
          <w:sz w:val="19"/>
          <w:szCs w:val="19"/>
        </w:rPr>
        <w:t>), as well as in Saudi Arabia (by 0.1%).</w:t>
      </w:r>
    </w:p>
    <w:p w14:paraId="409DDB5D" w14:textId="4F244CB6" w:rsidR="00BE52E2" w:rsidRDefault="00900EEB" w:rsidP="008973CF">
      <w:pPr>
        <w:spacing w:after="120" w:line="192" w:lineRule="auto"/>
        <w:jc w:val="both"/>
        <w:rPr>
          <w:rFonts w:ascii="Yu Gothic" w:eastAsia="Yu Gothic" w:hAnsi="Yu Gothic"/>
          <w:bCs/>
          <w:sz w:val="19"/>
          <w:szCs w:val="19"/>
        </w:rPr>
      </w:pPr>
      <w:r w:rsidRPr="00F6698F">
        <w:rPr>
          <w:rFonts w:ascii="Yu Gothic" w:eastAsia="Yu Gothic" w:hAnsi="Yu Gothic"/>
          <w:sz w:val="19"/>
          <w:szCs w:val="19"/>
        </w:rPr>
        <w:t xml:space="preserve">Despite the </w:t>
      </w:r>
      <w:r w:rsidR="007450B9">
        <w:rPr>
          <w:rFonts w:ascii="Yu Gothic" w:eastAsia="Yu Gothic" w:hAnsi="Yu Gothic"/>
          <w:sz w:val="19"/>
          <w:szCs w:val="19"/>
        </w:rPr>
        <w:t>slower</w:t>
      </w:r>
      <w:r w:rsidR="009F4708">
        <w:rPr>
          <w:rFonts w:ascii="Yu Gothic" w:eastAsia="Yu Gothic" w:hAnsi="Yu Gothic"/>
          <w:sz w:val="19"/>
          <w:szCs w:val="19"/>
        </w:rPr>
        <w:t xml:space="preserve"> </w:t>
      </w:r>
      <w:r w:rsidR="00094C35">
        <w:rPr>
          <w:rFonts w:ascii="Yu Gothic" w:eastAsia="Yu Gothic" w:hAnsi="Yu Gothic"/>
          <w:sz w:val="19"/>
          <w:szCs w:val="19"/>
        </w:rPr>
        <w:t>growth</w:t>
      </w:r>
      <w:r w:rsidRPr="00F6698F">
        <w:rPr>
          <w:rFonts w:ascii="Yu Gothic" w:eastAsia="Yu Gothic" w:hAnsi="Yu Gothic"/>
          <w:sz w:val="19"/>
          <w:szCs w:val="19"/>
        </w:rPr>
        <w:t xml:space="preserve"> in the G20 area as a whole, </w:t>
      </w:r>
      <w:r w:rsidR="00FD61B6">
        <w:rPr>
          <w:rFonts w:ascii="Yu Gothic" w:eastAsia="Yu Gothic" w:hAnsi="Yu Gothic"/>
          <w:sz w:val="19"/>
          <w:szCs w:val="19"/>
        </w:rPr>
        <w:t xml:space="preserve">GDP </w:t>
      </w:r>
      <w:r w:rsidR="000E5047">
        <w:rPr>
          <w:rFonts w:ascii="Yu Gothic" w:eastAsia="Yu Gothic" w:hAnsi="Yu Gothic"/>
          <w:sz w:val="19"/>
          <w:szCs w:val="19"/>
        </w:rPr>
        <w:t xml:space="preserve">grew </w:t>
      </w:r>
      <w:r w:rsidR="00FD61B6">
        <w:rPr>
          <w:rFonts w:ascii="Yu Gothic" w:eastAsia="Yu Gothic" w:hAnsi="Yu Gothic"/>
          <w:sz w:val="19"/>
          <w:szCs w:val="19"/>
        </w:rPr>
        <w:t xml:space="preserve">strongly in </w:t>
      </w:r>
      <w:r w:rsidR="008B2E3E" w:rsidRPr="00346414">
        <w:rPr>
          <w:rFonts w:ascii="Yu Gothic" w:eastAsia="Yu Gothic" w:hAnsi="Yu Gothic"/>
          <w:bCs/>
          <w:sz w:val="19"/>
          <w:szCs w:val="19"/>
        </w:rPr>
        <w:t>Türkiye</w:t>
      </w:r>
      <w:r w:rsidR="000E5047">
        <w:rPr>
          <w:rFonts w:ascii="Yu Gothic" w:eastAsia="Yu Gothic" w:hAnsi="Yu Gothic"/>
          <w:bCs/>
          <w:sz w:val="19"/>
          <w:szCs w:val="19"/>
        </w:rPr>
        <w:t xml:space="preserve"> in Q2</w:t>
      </w:r>
      <w:r w:rsidR="00261BB1">
        <w:rPr>
          <w:rFonts w:ascii="Yu Gothic" w:eastAsia="Yu Gothic" w:hAnsi="Yu Gothic"/>
          <w:bCs/>
          <w:sz w:val="19"/>
          <w:szCs w:val="19"/>
        </w:rPr>
        <w:t xml:space="preserve"> 2023</w:t>
      </w:r>
      <w:r w:rsidR="00FD61B6">
        <w:rPr>
          <w:rFonts w:ascii="Yu Gothic" w:eastAsia="Yu Gothic" w:hAnsi="Yu Gothic"/>
          <w:bCs/>
          <w:sz w:val="19"/>
          <w:szCs w:val="19"/>
        </w:rPr>
        <w:t xml:space="preserve"> </w:t>
      </w:r>
      <w:r w:rsidR="00261BB1">
        <w:rPr>
          <w:rFonts w:ascii="Yu Gothic" w:eastAsia="Yu Gothic" w:hAnsi="Yu Gothic"/>
          <w:bCs/>
          <w:sz w:val="19"/>
          <w:szCs w:val="19"/>
        </w:rPr>
        <w:t>(</w:t>
      </w:r>
      <w:r w:rsidR="007450B9">
        <w:rPr>
          <w:rFonts w:ascii="Yu Gothic" w:eastAsia="Yu Gothic" w:hAnsi="Yu Gothic"/>
          <w:bCs/>
          <w:sz w:val="19"/>
          <w:szCs w:val="19"/>
        </w:rPr>
        <w:t>by</w:t>
      </w:r>
      <w:r w:rsidR="00FD61B6">
        <w:rPr>
          <w:rFonts w:ascii="Yu Gothic" w:eastAsia="Yu Gothic" w:hAnsi="Yu Gothic"/>
          <w:bCs/>
          <w:sz w:val="19"/>
          <w:szCs w:val="19"/>
        </w:rPr>
        <w:t xml:space="preserve"> 3.5%, compared with a contraction of 0.1% in Q1</w:t>
      </w:r>
      <w:r w:rsidR="00261BB1">
        <w:rPr>
          <w:rFonts w:ascii="Yu Gothic" w:eastAsia="Yu Gothic" w:hAnsi="Yu Gothic"/>
          <w:bCs/>
          <w:sz w:val="19"/>
          <w:szCs w:val="19"/>
        </w:rPr>
        <w:t>)</w:t>
      </w:r>
      <w:r w:rsidR="00FD61B6">
        <w:rPr>
          <w:rFonts w:ascii="Yu Gothic" w:eastAsia="Yu Gothic" w:hAnsi="Yu Gothic"/>
          <w:bCs/>
          <w:sz w:val="19"/>
          <w:szCs w:val="19"/>
        </w:rPr>
        <w:t xml:space="preserve">, mainly reflecting </w:t>
      </w:r>
      <w:r w:rsidR="000E5047">
        <w:rPr>
          <w:rFonts w:ascii="Yu Gothic" w:eastAsia="Yu Gothic" w:hAnsi="Yu Gothic"/>
          <w:bCs/>
          <w:sz w:val="19"/>
          <w:szCs w:val="19"/>
        </w:rPr>
        <w:t>an acceleration of</w:t>
      </w:r>
      <w:r w:rsidR="00D5108E">
        <w:rPr>
          <w:rFonts w:ascii="Yu Gothic" w:eastAsia="Yu Gothic" w:hAnsi="Yu Gothic"/>
          <w:bCs/>
          <w:sz w:val="19"/>
          <w:szCs w:val="19"/>
        </w:rPr>
        <w:t xml:space="preserve"> </w:t>
      </w:r>
      <w:r w:rsidR="00FD61B6">
        <w:rPr>
          <w:rFonts w:ascii="Yu Gothic" w:eastAsia="Yu Gothic" w:hAnsi="Yu Gothic"/>
          <w:bCs/>
          <w:sz w:val="19"/>
          <w:szCs w:val="19"/>
        </w:rPr>
        <w:t>private consumption</w:t>
      </w:r>
      <w:r w:rsidR="00D5108E">
        <w:rPr>
          <w:rFonts w:ascii="Yu Gothic" w:eastAsia="Yu Gothic" w:hAnsi="Yu Gothic"/>
          <w:bCs/>
          <w:sz w:val="19"/>
          <w:szCs w:val="19"/>
        </w:rPr>
        <w:t xml:space="preserve"> </w:t>
      </w:r>
      <w:r w:rsidR="00FD61B6">
        <w:rPr>
          <w:rFonts w:ascii="Yu Gothic" w:eastAsia="Yu Gothic" w:hAnsi="Yu Gothic"/>
          <w:bCs/>
          <w:sz w:val="19"/>
          <w:szCs w:val="19"/>
        </w:rPr>
        <w:t>(5.2% in Q2</w:t>
      </w:r>
      <w:r w:rsidR="00D5108E">
        <w:rPr>
          <w:rFonts w:ascii="Yu Gothic" w:eastAsia="Yu Gothic" w:hAnsi="Yu Gothic"/>
          <w:bCs/>
          <w:sz w:val="19"/>
          <w:szCs w:val="19"/>
        </w:rPr>
        <w:t>,</w:t>
      </w:r>
      <w:r w:rsidR="00FD61B6">
        <w:rPr>
          <w:rFonts w:ascii="Yu Gothic" w:eastAsia="Yu Gothic" w:hAnsi="Yu Gothic"/>
          <w:bCs/>
          <w:sz w:val="19"/>
          <w:szCs w:val="19"/>
        </w:rPr>
        <w:t xml:space="preserve"> </w:t>
      </w:r>
      <w:r w:rsidR="00BE52E2">
        <w:rPr>
          <w:rFonts w:ascii="Yu Gothic" w:eastAsia="Yu Gothic" w:hAnsi="Yu Gothic"/>
          <w:bCs/>
          <w:sz w:val="19"/>
          <w:szCs w:val="19"/>
        </w:rPr>
        <w:t>compared</w:t>
      </w:r>
      <w:r w:rsidR="00FD61B6">
        <w:rPr>
          <w:rFonts w:ascii="Yu Gothic" w:eastAsia="Yu Gothic" w:hAnsi="Yu Gothic"/>
          <w:bCs/>
          <w:sz w:val="19"/>
          <w:szCs w:val="19"/>
        </w:rPr>
        <w:t xml:space="preserve"> with 3.0% in </w:t>
      </w:r>
      <w:r w:rsidR="00D5108E">
        <w:rPr>
          <w:rFonts w:ascii="Yu Gothic" w:eastAsia="Yu Gothic" w:hAnsi="Yu Gothic"/>
          <w:bCs/>
          <w:sz w:val="19"/>
          <w:szCs w:val="19"/>
        </w:rPr>
        <w:t>Q1</w:t>
      </w:r>
      <w:r w:rsidR="00FD61B6">
        <w:rPr>
          <w:rFonts w:ascii="Yu Gothic" w:eastAsia="Yu Gothic" w:hAnsi="Yu Gothic"/>
          <w:bCs/>
          <w:sz w:val="19"/>
          <w:szCs w:val="19"/>
        </w:rPr>
        <w:t>).</w:t>
      </w:r>
      <w:r w:rsidR="00BE52E2">
        <w:rPr>
          <w:rFonts w:ascii="Yu Gothic" w:eastAsia="Yu Gothic" w:hAnsi="Yu Gothic"/>
          <w:bCs/>
          <w:sz w:val="19"/>
          <w:szCs w:val="19"/>
        </w:rPr>
        <w:t xml:space="preserve"> Growth also </w:t>
      </w:r>
      <w:r w:rsidR="003B1304">
        <w:rPr>
          <w:rFonts w:ascii="Yu Gothic" w:eastAsia="Yu Gothic" w:hAnsi="Yu Gothic"/>
          <w:bCs/>
          <w:sz w:val="19"/>
          <w:szCs w:val="19"/>
        </w:rPr>
        <w:t xml:space="preserve">increased </w:t>
      </w:r>
      <w:r w:rsidR="00BE52E2" w:rsidRPr="0026049E">
        <w:rPr>
          <w:rFonts w:ascii="Yu Gothic" w:eastAsia="Yu Gothic" w:hAnsi="Yu Gothic"/>
          <w:bCs/>
          <w:sz w:val="19"/>
          <w:szCs w:val="19"/>
        </w:rPr>
        <w:t xml:space="preserve">in </w:t>
      </w:r>
      <w:r w:rsidR="00822969" w:rsidRPr="0026049E">
        <w:rPr>
          <w:rFonts w:ascii="Yu Gothic" w:eastAsia="Yu Gothic" w:hAnsi="Yu Gothic"/>
          <w:bCs/>
          <w:sz w:val="19"/>
          <w:szCs w:val="19"/>
        </w:rPr>
        <w:t xml:space="preserve">France, </w:t>
      </w:r>
      <w:r w:rsidR="00BE52E2" w:rsidRPr="0026049E">
        <w:rPr>
          <w:rFonts w:ascii="Yu Gothic" w:eastAsia="Yu Gothic" w:hAnsi="Yu Gothic"/>
          <w:bCs/>
          <w:sz w:val="19"/>
          <w:szCs w:val="19"/>
        </w:rPr>
        <w:t xml:space="preserve">Japan, </w:t>
      </w:r>
      <w:r w:rsidR="00822969" w:rsidRPr="0026049E">
        <w:rPr>
          <w:rFonts w:ascii="Yu Gothic" w:eastAsia="Yu Gothic" w:hAnsi="Yu Gothic"/>
          <w:bCs/>
          <w:sz w:val="19"/>
          <w:szCs w:val="19"/>
        </w:rPr>
        <w:t>K</w:t>
      </w:r>
      <w:r w:rsidR="00BE52E2" w:rsidRPr="0026049E">
        <w:rPr>
          <w:rFonts w:ascii="Yu Gothic" w:eastAsia="Yu Gothic" w:hAnsi="Yu Gothic"/>
          <w:bCs/>
          <w:sz w:val="19"/>
          <w:szCs w:val="19"/>
        </w:rPr>
        <w:t>orea</w:t>
      </w:r>
      <w:r w:rsidR="003B1304">
        <w:rPr>
          <w:rFonts w:ascii="Yu Gothic" w:eastAsia="Yu Gothic" w:hAnsi="Yu Gothic"/>
          <w:bCs/>
          <w:sz w:val="19"/>
          <w:szCs w:val="19"/>
        </w:rPr>
        <w:t>,</w:t>
      </w:r>
      <w:r w:rsidR="00D26A74">
        <w:rPr>
          <w:rFonts w:ascii="Yu Gothic" w:eastAsia="Yu Gothic" w:hAnsi="Yu Gothic"/>
          <w:bCs/>
          <w:sz w:val="19"/>
          <w:szCs w:val="19"/>
        </w:rPr>
        <w:t xml:space="preserve"> </w:t>
      </w:r>
      <w:r w:rsidR="00BE52E2">
        <w:rPr>
          <w:rFonts w:ascii="Yu Gothic" w:eastAsia="Yu Gothic" w:hAnsi="Yu Gothic"/>
          <w:bCs/>
          <w:sz w:val="19"/>
          <w:szCs w:val="19"/>
        </w:rPr>
        <w:t xml:space="preserve">South </w:t>
      </w:r>
      <w:proofErr w:type="gramStart"/>
      <w:r w:rsidR="00BE52E2">
        <w:rPr>
          <w:rFonts w:ascii="Yu Gothic" w:eastAsia="Yu Gothic" w:hAnsi="Yu Gothic"/>
          <w:bCs/>
          <w:sz w:val="19"/>
          <w:szCs w:val="19"/>
        </w:rPr>
        <w:t>Africa</w:t>
      </w:r>
      <w:proofErr w:type="gramEnd"/>
      <w:r w:rsidR="003B1304">
        <w:rPr>
          <w:rFonts w:ascii="Yu Gothic" w:eastAsia="Yu Gothic" w:hAnsi="Yu Gothic"/>
          <w:bCs/>
          <w:sz w:val="19"/>
          <w:szCs w:val="19"/>
        </w:rPr>
        <w:t xml:space="preserve"> and t</w:t>
      </w:r>
      <w:r w:rsidR="00AB2E35">
        <w:rPr>
          <w:rFonts w:ascii="Yu Gothic" w:eastAsia="Yu Gothic" w:hAnsi="Yu Gothic"/>
          <w:bCs/>
          <w:sz w:val="19"/>
          <w:szCs w:val="19"/>
        </w:rPr>
        <w:t>he United Kingdom.</w:t>
      </w:r>
      <w:r w:rsidR="003B1304">
        <w:rPr>
          <w:rFonts w:ascii="Yu Gothic" w:eastAsia="Yu Gothic" w:hAnsi="Yu Gothic"/>
          <w:bCs/>
          <w:sz w:val="19"/>
          <w:szCs w:val="19"/>
        </w:rPr>
        <w:t xml:space="preserve"> In Germany, there was zero GDP growth in Q2 2023 after two quarters of contraction.</w:t>
      </w:r>
      <w:r w:rsidR="0098482E">
        <w:rPr>
          <w:rFonts w:ascii="Yu Gothic" w:eastAsia="Yu Gothic" w:hAnsi="Yu Gothic"/>
          <w:bCs/>
          <w:sz w:val="19"/>
          <w:szCs w:val="19"/>
        </w:rPr>
        <w:t xml:space="preserve"> </w:t>
      </w:r>
      <w:r w:rsidR="000E5047">
        <w:rPr>
          <w:rFonts w:ascii="Yu Gothic" w:eastAsia="Yu Gothic" w:hAnsi="Yu Gothic"/>
          <w:bCs/>
          <w:sz w:val="19"/>
          <w:szCs w:val="19"/>
        </w:rPr>
        <w:t xml:space="preserve">Compared with </w:t>
      </w:r>
      <w:r w:rsidR="003B1304">
        <w:rPr>
          <w:rFonts w:ascii="Yu Gothic" w:eastAsia="Yu Gothic" w:hAnsi="Yu Gothic"/>
          <w:bCs/>
          <w:sz w:val="19"/>
          <w:szCs w:val="19"/>
        </w:rPr>
        <w:t>the first quarter</w:t>
      </w:r>
      <w:r w:rsidR="000E5047">
        <w:rPr>
          <w:rFonts w:ascii="Yu Gothic" w:eastAsia="Yu Gothic" w:hAnsi="Yu Gothic"/>
          <w:bCs/>
          <w:sz w:val="19"/>
          <w:szCs w:val="19"/>
        </w:rPr>
        <w:t>, g</w:t>
      </w:r>
      <w:r w:rsidR="00A76BEE">
        <w:rPr>
          <w:rFonts w:ascii="Yu Gothic" w:eastAsia="Yu Gothic" w:hAnsi="Yu Gothic"/>
          <w:bCs/>
          <w:sz w:val="19"/>
          <w:szCs w:val="19"/>
        </w:rPr>
        <w:t>rowth remained unchanged in Indonesia and Mexico (at 0.8% in both countries)</w:t>
      </w:r>
      <w:r w:rsidR="00861122">
        <w:rPr>
          <w:rFonts w:ascii="Yu Gothic" w:eastAsia="Yu Gothic" w:hAnsi="Yu Gothic"/>
          <w:bCs/>
          <w:sz w:val="19"/>
          <w:szCs w:val="19"/>
        </w:rPr>
        <w:t xml:space="preserve">, </w:t>
      </w:r>
      <w:r w:rsidR="00D26A74">
        <w:rPr>
          <w:rFonts w:ascii="Yu Gothic" w:eastAsia="Yu Gothic" w:hAnsi="Yu Gothic"/>
          <w:bCs/>
          <w:sz w:val="19"/>
          <w:szCs w:val="19"/>
        </w:rPr>
        <w:t>in the United States (at 0.5%)</w:t>
      </w:r>
      <w:r w:rsidR="00424165">
        <w:rPr>
          <w:rFonts w:ascii="Yu Gothic" w:eastAsia="Yu Gothic" w:hAnsi="Yu Gothic"/>
          <w:bCs/>
          <w:sz w:val="19"/>
          <w:szCs w:val="19"/>
        </w:rPr>
        <w:t xml:space="preserve">, </w:t>
      </w:r>
      <w:r w:rsidR="00861122">
        <w:rPr>
          <w:rFonts w:ascii="Yu Gothic" w:eastAsia="Yu Gothic" w:hAnsi="Yu Gothic"/>
          <w:bCs/>
          <w:sz w:val="19"/>
          <w:szCs w:val="19"/>
        </w:rPr>
        <w:t>and in Australia (at 0.4%)</w:t>
      </w:r>
      <w:r w:rsidR="00E61049">
        <w:rPr>
          <w:rFonts w:ascii="Yu Gothic" w:eastAsia="Yu Gothic" w:hAnsi="Yu Gothic"/>
          <w:bCs/>
          <w:sz w:val="19"/>
          <w:szCs w:val="19"/>
        </w:rPr>
        <w:t>.</w:t>
      </w:r>
      <w:r w:rsidR="00A76BEE">
        <w:rPr>
          <w:rFonts w:ascii="Yu Gothic" w:eastAsia="Yu Gothic" w:hAnsi="Yu Gothic"/>
          <w:bCs/>
          <w:sz w:val="19"/>
          <w:szCs w:val="19"/>
        </w:rPr>
        <w:t xml:space="preserve"> </w:t>
      </w:r>
    </w:p>
    <w:p w14:paraId="657418E3" w14:textId="5C8B433E" w:rsidR="001F3301" w:rsidRDefault="00D202AE" w:rsidP="00A1016B">
      <w:pPr>
        <w:spacing w:after="120" w:line="192" w:lineRule="auto"/>
        <w:jc w:val="both"/>
        <w:rPr>
          <w:rFonts w:ascii="Yu Gothic" w:eastAsia="Yu Gothic" w:hAnsi="Yu Gothic"/>
          <w:sz w:val="12"/>
        </w:rPr>
      </w:pPr>
      <w:r w:rsidRPr="00F6698F">
        <w:rPr>
          <w:rFonts w:ascii="Yu Gothic" w:eastAsia="Yu Gothic" w:hAnsi="Yu Gothic"/>
          <w:bCs/>
          <w:sz w:val="19"/>
          <w:szCs w:val="19"/>
        </w:rPr>
        <w:t xml:space="preserve">In </w:t>
      </w:r>
      <w:r>
        <w:rPr>
          <w:rFonts w:ascii="Yu Gothic" w:eastAsia="Yu Gothic" w:hAnsi="Yu Gothic"/>
          <w:bCs/>
          <w:sz w:val="19"/>
          <w:szCs w:val="19"/>
        </w:rPr>
        <w:t>Q2</w:t>
      </w:r>
      <w:r w:rsidRPr="00F6698F">
        <w:rPr>
          <w:rFonts w:ascii="Yu Gothic" w:eastAsia="Yu Gothic" w:hAnsi="Yu Gothic"/>
          <w:bCs/>
          <w:sz w:val="19"/>
          <w:szCs w:val="19"/>
        </w:rPr>
        <w:t xml:space="preserve"> 2023,</w:t>
      </w:r>
      <w:r w:rsidRPr="00F6698F">
        <w:rPr>
          <w:rFonts w:ascii="Yu Gothic" w:eastAsia="Yu Gothic" w:hAnsi="Yu Gothic"/>
          <w:b/>
          <w:sz w:val="19"/>
          <w:szCs w:val="19"/>
        </w:rPr>
        <w:t xml:space="preserve"> GDP in the G20 area exceeded its pre-pandemic (Q4 2019) level by </w:t>
      </w:r>
      <w:r>
        <w:rPr>
          <w:rFonts w:ascii="Yu Gothic" w:eastAsia="Yu Gothic" w:hAnsi="Yu Gothic"/>
          <w:b/>
          <w:sz w:val="19"/>
          <w:szCs w:val="19"/>
        </w:rPr>
        <w:t>8.8</w:t>
      </w:r>
      <w:r w:rsidRPr="00F6698F">
        <w:rPr>
          <w:rFonts w:ascii="Yu Gothic" w:eastAsia="Yu Gothic" w:hAnsi="Yu Gothic"/>
          <w:b/>
          <w:sz w:val="19"/>
          <w:szCs w:val="19"/>
        </w:rPr>
        <w:t>%</w:t>
      </w:r>
      <w:r>
        <w:rPr>
          <w:rFonts w:ascii="Yu Gothic" w:eastAsia="Yu Gothic" w:hAnsi="Yu Gothic"/>
          <w:b/>
          <w:sz w:val="19"/>
          <w:szCs w:val="19"/>
        </w:rPr>
        <w:t xml:space="preserve"> </w:t>
      </w:r>
      <w:r w:rsidRPr="00F6698F">
        <w:rPr>
          <w:rFonts w:ascii="Yu Gothic" w:eastAsia="Yu Gothic" w:hAnsi="Yu Gothic"/>
          <w:bCs/>
          <w:sz w:val="19"/>
          <w:szCs w:val="19"/>
        </w:rPr>
        <w:t>(Figure 2</w:t>
      </w:r>
      <w:r>
        <w:rPr>
          <w:rFonts w:ascii="Yu Gothic" w:eastAsia="Yu Gothic" w:hAnsi="Yu Gothic"/>
          <w:bCs/>
          <w:sz w:val="19"/>
          <w:szCs w:val="19"/>
        </w:rPr>
        <w:t>). However,</w:t>
      </w:r>
      <w:r w:rsidRPr="00F6698F">
        <w:rPr>
          <w:rFonts w:ascii="Yu Gothic" w:eastAsia="Yu Gothic" w:hAnsi="Yu Gothic"/>
          <w:bCs/>
          <w:sz w:val="19"/>
          <w:szCs w:val="19"/>
        </w:rPr>
        <w:t xml:space="preserve"> in the United Kingdom</w:t>
      </w:r>
      <w:r>
        <w:rPr>
          <w:rFonts w:ascii="Yu Gothic" w:eastAsia="Yu Gothic" w:hAnsi="Yu Gothic"/>
          <w:bCs/>
          <w:sz w:val="19"/>
          <w:szCs w:val="19"/>
        </w:rPr>
        <w:t>,</w:t>
      </w:r>
      <w:r w:rsidRPr="00F6698F">
        <w:rPr>
          <w:rFonts w:ascii="Yu Gothic" w:eastAsia="Yu Gothic" w:hAnsi="Yu Gothic"/>
          <w:bCs/>
          <w:sz w:val="19"/>
          <w:szCs w:val="19"/>
        </w:rPr>
        <w:t xml:space="preserve"> GDP remained below its pre-pandemic level</w:t>
      </w:r>
      <w:r>
        <w:rPr>
          <w:rFonts w:ascii="Yu Gothic" w:eastAsia="Yu Gothic" w:hAnsi="Yu Gothic"/>
          <w:bCs/>
          <w:sz w:val="19"/>
          <w:szCs w:val="19"/>
        </w:rPr>
        <w:t xml:space="preserve"> </w:t>
      </w:r>
      <w:r w:rsidRPr="00F6698F">
        <w:rPr>
          <w:rFonts w:ascii="Yu Gothic" w:eastAsia="Yu Gothic" w:hAnsi="Yu Gothic"/>
          <w:bCs/>
          <w:sz w:val="19"/>
          <w:szCs w:val="19"/>
        </w:rPr>
        <w:t>by 0.</w:t>
      </w:r>
      <w:r>
        <w:rPr>
          <w:rFonts w:ascii="Yu Gothic" w:eastAsia="Yu Gothic" w:hAnsi="Yu Gothic"/>
          <w:bCs/>
          <w:sz w:val="19"/>
          <w:szCs w:val="19"/>
        </w:rPr>
        <w:t>2</w:t>
      </w:r>
      <w:r w:rsidRPr="00F6698F">
        <w:rPr>
          <w:rFonts w:ascii="Yu Gothic" w:eastAsia="Yu Gothic" w:hAnsi="Yu Gothic"/>
          <w:bCs/>
          <w:sz w:val="19"/>
          <w:szCs w:val="19"/>
        </w:rPr>
        <w:t>%.</w:t>
      </w:r>
    </w:p>
    <w:p w14:paraId="3F2CE74C" w14:textId="77777777" w:rsidR="00BA08B0" w:rsidRPr="00682934" w:rsidRDefault="00BA08B0" w:rsidP="00A1016B">
      <w:pPr>
        <w:spacing w:after="120" w:line="192" w:lineRule="auto"/>
        <w:jc w:val="both"/>
        <w:rPr>
          <w:rFonts w:ascii="Yu Gothic" w:eastAsia="Yu Gothic" w:hAnsi="Yu Gothic"/>
          <w:sz w:val="12"/>
        </w:rPr>
      </w:pPr>
    </w:p>
    <w:p w14:paraId="5655C914" w14:textId="61BF50C5" w:rsidR="00795698" w:rsidRPr="00795698" w:rsidRDefault="00795698" w:rsidP="00A1016B">
      <w:pPr>
        <w:spacing w:after="120" w:line="192" w:lineRule="auto"/>
        <w:jc w:val="both"/>
        <w:rPr>
          <w:rFonts w:ascii="Yu Gothic" w:eastAsia="Yu Gothic" w:hAnsi="Yu Gothic"/>
          <w:sz w:val="2"/>
          <w:szCs w:val="2"/>
        </w:rPr>
        <w:sectPr w:rsidR="00795698" w:rsidRPr="00795698" w:rsidSect="004B4A9D">
          <w:headerReference w:type="default" r:id="rId15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72A043" w14:textId="77777777" w:rsidR="00D16A24" w:rsidRPr="00286E08" w:rsidRDefault="00EE277D" w:rsidP="00D16A24">
      <w:pPr>
        <w:shd w:val="clear" w:color="auto" w:fill="BBE4FD"/>
        <w:tabs>
          <w:tab w:val="left" w:pos="7479"/>
        </w:tabs>
        <w:spacing w:after="0" w:line="192" w:lineRule="auto"/>
        <w:rPr>
          <w:rFonts w:ascii="Yu Gothic" w:eastAsia="Yu Gothic" w:hAnsi="Yu Gothic"/>
          <w:b/>
          <w:sz w:val="20"/>
          <w:szCs w:val="20"/>
        </w:rPr>
      </w:pPr>
      <w:r w:rsidRPr="00D16A24">
        <w:rPr>
          <w:rFonts w:ascii="Yu Gothic" w:eastAsia="Yu Gothic" w:hAnsi="Yu Gothic"/>
          <w:noProof/>
          <w:sz w:val="16"/>
          <w:lang w:eastAsia="en-GB"/>
        </w:rPr>
        <w:drawing>
          <wp:anchor distT="0" distB="0" distL="114300" distR="114300" simplePos="0" relativeHeight="251672576" behindDoc="0" locked="0" layoutInCell="1" allowOverlap="1" wp14:anchorId="6A428507" wp14:editId="14F6562E">
            <wp:simplePos x="0" y="0"/>
            <wp:positionH relativeFrom="column">
              <wp:posOffset>9084</wp:posOffset>
            </wp:positionH>
            <wp:positionV relativeFrom="paragraph">
              <wp:posOffset>10795</wp:posOffset>
            </wp:positionV>
            <wp:extent cx="121285" cy="23431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Untitled design (3)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4" t="29665" r="55070" b="41831"/>
                    <a:stretch/>
                  </pic:blipFill>
                  <pic:spPr bwMode="auto">
                    <a:xfrm>
                      <a:off x="0" y="0"/>
                      <a:ext cx="121285" cy="23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A85" w:rsidRPr="00D16A24">
        <w:rPr>
          <w:rFonts w:ascii="Yu Gothic" w:eastAsia="Yu Gothic" w:hAnsi="Yu Gothic"/>
          <w:noProof/>
          <w:sz w:val="16"/>
          <w:lang w:eastAsia="en-GB"/>
        </w:rPr>
        <w:t xml:space="preserve"> </w:t>
      </w:r>
      <w:r w:rsidRPr="00D16A24">
        <w:rPr>
          <w:rFonts w:ascii="Yu Gothic" w:eastAsia="Yu Gothic" w:hAnsi="Yu Gothic"/>
          <w:noProof/>
          <w:sz w:val="16"/>
          <w:lang w:eastAsia="en-GB"/>
        </w:rPr>
        <w:t xml:space="preserve">      </w:t>
      </w:r>
      <w:r w:rsidR="00D16A24" w:rsidRPr="00286E08">
        <w:rPr>
          <w:rFonts w:ascii="Yu Gothic" w:eastAsia="Yu Gothic" w:hAnsi="Yu Gothic"/>
          <w:b/>
          <w:sz w:val="20"/>
          <w:szCs w:val="20"/>
        </w:rPr>
        <w:t>Figure 1 – Gross domestic product (quarter-on-quarter change)</w:t>
      </w:r>
    </w:p>
    <w:p w14:paraId="40885ABF" w14:textId="60F73EAD" w:rsidR="00AE5E9E" w:rsidRPr="00D16A24" w:rsidRDefault="00D16A24" w:rsidP="00D16A24">
      <w:pPr>
        <w:shd w:val="clear" w:color="auto" w:fill="BBE4FD"/>
        <w:tabs>
          <w:tab w:val="left" w:pos="7479"/>
        </w:tabs>
        <w:spacing w:after="0" w:line="192" w:lineRule="auto"/>
        <w:rPr>
          <w:rFonts w:ascii="Yu Gothic" w:eastAsia="Yu Gothic" w:hAnsi="Yu Gothic"/>
          <w:sz w:val="18"/>
          <w:szCs w:val="18"/>
        </w:rPr>
      </w:pPr>
      <w:r w:rsidRPr="00286E08">
        <w:rPr>
          <w:rFonts w:ascii="Yu Gothic" w:eastAsia="Yu Gothic" w:hAnsi="Yu Gothic"/>
          <w:b/>
          <w:sz w:val="18"/>
          <w:szCs w:val="18"/>
        </w:rPr>
        <w:t xml:space="preserve">     </w:t>
      </w:r>
      <w:r w:rsidRPr="00286E08">
        <w:rPr>
          <w:rFonts w:ascii="Yu Gothic" w:eastAsia="Yu Gothic" w:hAnsi="Yu Gothic"/>
          <w:sz w:val="18"/>
          <w:szCs w:val="18"/>
        </w:rPr>
        <w:t xml:space="preserve"> Percentage change on the previous quarter, seasonally adjusted data</w:t>
      </w:r>
    </w:p>
    <w:p w14:paraId="7EC333B6" w14:textId="7929B562" w:rsidR="00D57C10" w:rsidRPr="0083587B" w:rsidRDefault="0083587B" w:rsidP="002E56D2">
      <w:pPr>
        <w:spacing w:after="80" w:line="192" w:lineRule="auto"/>
        <w:jc w:val="center"/>
        <w:rPr>
          <w:rFonts w:ascii="Yu Gothic" w:eastAsia="Yu Gothic" w:hAnsi="Yu Gothic" w:cs="Tahoma"/>
          <w:sz w:val="14"/>
          <w:szCs w:val="14"/>
        </w:rPr>
      </w:pPr>
      <w:r>
        <w:rPr>
          <w:rFonts w:ascii="Yu Gothic" w:eastAsia="Yu Gothic" w:hAnsi="Yu Gothic" w:cs="Tahoma"/>
          <w:noProof/>
          <w:sz w:val="14"/>
          <w:szCs w:val="14"/>
        </w:rPr>
        <w:drawing>
          <wp:inline distT="0" distB="0" distL="0" distR="0" wp14:anchorId="42910221" wp14:editId="15D3CB44">
            <wp:extent cx="6614795" cy="2798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7BAEA" w14:textId="7F497FEA" w:rsidR="001F5B9F" w:rsidRDefault="001F5B9F" w:rsidP="0083587B">
      <w:pPr>
        <w:tabs>
          <w:tab w:val="left" w:pos="1956"/>
        </w:tabs>
        <w:spacing w:after="80" w:line="192" w:lineRule="auto"/>
        <w:ind w:firstLine="720"/>
        <w:rPr>
          <w:rFonts w:ascii="Source Sans Pro" w:hAnsi="Source Sans Pro"/>
          <w:color w:val="333333"/>
          <w:sz w:val="18"/>
          <w:szCs w:val="18"/>
          <w:shd w:val="clear" w:color="auto" w:fill="FFFFFF"/>
        </w:rPr>
      </w:pPr>
    </w:p>
    <w:p w14:paraId="5BBE1DA3" w14:textId="7B6F24B2" w:rsidR="009F6567" w:rsidRPr="00302E2B" w:rsidRDefault="001F5B9F" w:rsidP="00A37E62">
      <w:pPr>
        <w:spacing w:after="80" w:line="192" w:lineRule="auto"/>
        <w:ind w:firstLine="720"/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</w:pPr>
      <w:r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 xml:space="preserve">* </w:t>
      </w:r>
      <w:r w:rsidR="00D57C10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In Q</w:t>
      </w:r>
      <w:r w:rsidR="0083587B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2</w:t>
      </w:r>
      <w:r w:rsidR="00D57C10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 xml:space="preserve"> 202</w:t>
      </w:r>
      <w:r w:rsidR="0083587B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3</w:t>
      </w:r>
      <w:r w:rsidR="00D57C10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 xml:space="preserve">, </w:t>
      </w:r>
      <w:r w:rsidR="0083587B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Canada, Germany and the European Union recorded zero growth</w:t>
      </w:r>
      <w:r w:rsidR="006F2D7E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. In</w:t>
      </w:r>
      <w:r w:rsidR="00166EFC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 xml:space="preserve"> Q1 2023, </w:t>
      </w:r>
      <w:r w:rsidR="007E1783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France recorde</w:t>
      </w:r>
      <w:r w:rsidR="00D57C10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d zero growth</w:t>
      </w:r>
      <w:r w:rsidR="007E1783"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.</w:t>
      </w:r>
    </w:p>
    <w:p w14:paraId="58D03C0B" w14:textId="71DFC416" w:rsidR="00616CFB" w:rsidRPr="002E56D2" w:rsidRDefault="00D32B75" w:rsidP="00A37E62">
      <w:pPr>
        <w:spacing w:after="80" w:line="192" w:lineRule="auto"/>
        <w:ind w:firstLine="720"/>
        <w:rPr>
          <w:rFonts w:ascii="Yu Gothic" w:eastAsia="Yu Gothic" w:hAnsi="Yu Gothic"/>
          <w:noProof/>
          <w:lang w:eastAsia="en-GB"/>
        </w:rPr>
      </w:pPr>
      <w:r w:rsidRPr="003F4F0E">
        <w:rPr>
          <w:rFonts w:ascii="Yu Gothic" w:eastAsia="Yu Gothic" w:hAnsi="Yu Gothic" w:cs="Arial"/>
          <w:b/>
          <w:bCs/>
          <w:noProof/>
          <w:color w:val="000000"/>
          <w:sz w:val="16"/>
          <w:szCs w:val="16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4B2803" wp14:editId="3C281D6E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3116911" cy="288925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911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C0657" w14:textId="77777777" w:rsidR="007C670B" w:rsidRPr="00286E08" w:rsidRDefault="007C670B" w:rsidP="007C670B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286E08"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 xml:space="preserve">Visit the </w:t>
                            </w:r>
                            <w:r w:rsidRPr="003D73D0"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 xml:space="preserve">interactive </w:t>
                            </w:r>
                            <w:hyperlink r:id="rId18" w:history="1">
                              <w:r w:rsidRPr="003D73D0">
                                <w:rPr>
                                  <w:rStyle w:val="Lienhypertexte"/>
                                  <w:rFonts w:ascii="Yu Gothic" w:eastAsia="Yu Gothic" w:hAnsi="Yu Gothic" w:cstheme="minorBidi"/>
                                  <w:color w:val="0070C0"/>
                                  <w:sz w:val="16"/>
                                  <w:szCs w:val="16"/>
                                </w:rPr>
                                <w:t>OECD Data Portal</w:t>
                              </w:r>
                            </w:hyperlink>
                            <w:r w:rsidRPr="003D73D0">
                              <w:rPr>
                                <w:rFonts w:ascii="Yu Gothic" w:eastAsia="Yu Gothic" w:hAnsi="Yu Gothic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73D0"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>to explore</w:t>
                            </w:r>
                            <w:r w:rsidRPr="00286E08"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 xml:space="preserve"> th</w:t>
                            </w:r>
                            <w:r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>is</w:t>
                            </w:r>
                            <w:r w:rsidRPr="00286E08"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86E08"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  <w:t>data</w:t>
                            </w:r>
                            <w:proofErr w:type="gramEnd"/>
                          </w:p>
                          <w:p w14:paraId="56EBFD7A" w14:textId="77777777" w:rsidR="007C670B" w:rsidRDefault="007C670B" w:rsidP="007C670B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Yu Gothic Medium" w:eastAsia="Yu Gothic Medium" w:hAnsi="Yu Gothic Medium"/>
                                <w:sz w:val="16"/>
                                <w:szCs w:val="16"/>
                              </w:rPr>
                            </w:pPr>
                          </w:p>
                          <w:p w14:paraId="3668068D" w14:textId="77777777" w:rsidR="007C670B" w:rsidRDefault="007C670B" w:rsidP="007C670B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Yu Gothic Medium" w:eastAsia="Yu Gothic Medium" w:hAnsi="Yu Gothic Medium"/>
                                <w:sz w:val="16"/>
                                <w:szCs w:val="16"/>
                              </w:rPr>
                            </w:pPr>
                          </w:p>
                          <w:p w14:paraId="4FD02D7B" w14:textId="77777777" w:rsidR="007C670B" w:rsidRPr="0076723A" w:rsidRDefault="007C670B" w:rsidP="007C670B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Yu Gothic Medium" w:eastAsia="Yu Gothic Medium" w:hAnsi="Yu Gothic Medium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6723A">
                              <w:rPr>
                                <w:rFonts w:ascii="Yu Gothic Medium" w:eastAsia="Yu Gothic Medium" w:hAnsi="Yu Gothic Medium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B28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5.35pt;width:245.45pt;height:22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" stroked="f" strokecolor="#f8f8f8">
                <v:textbox>
                  <w:txbxContent>
                    <w:p w14:paraId="1FDC0657" w14:textId="77777777" w:rsidR="007C670B" w:rsidRPr="00286E08" w:rsidRDefault="007C670B" w:rsidP="007C670B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</w:pPr>
                      <w:r w:rsidRPr="00286E08"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  <w:t xml:space="preserve">Visit the </w:t>
                      </w:r>
                      <w:r w:rsidRPr="003D73D0"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  <w:t xml:space="preserve">interactive </w:t>
                      </w:r>
                      <w:hyperlink r:id="rId19" w:history="1">
                        <w:r w:rsidRPr="003D73D0">
                          <w:rPr>
                            <w:rStyle w:val="Hyperlink"/>
                            <w:rFonts w:ascii="Yu Gothic" w:eastAsia="Yu Gothic" w:hAnsi="Yu Gothic" w:cstheme="minorBidi"/>
                            <w:color w:val="0070C0"/>
                            <w:sz w:val="16"/>
                            <w:szCs w:val="16"/>
                          </w:rPr>
                          <w:t>OECD Data Portal</w:t>
                        </w:r>
                      </w:hyperlink>
                      <w:r w:rsidRPr="003D73D0">
                        <w:rPr>
                          <w:rFonts w:ascii="Yu Gothic" w:eastAsia="Yu Gothic" w:hAnsi="Yu Gothic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3D73D0"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  <w:t>to explore</w:t>
                      </w:r>
                      <w:r w:rsidRPr="00286E08"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  <w:t xml:space="preserve"> th</w:t>
                      </w:r>
                      <w:r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  <w:t>is</w:t>
                      </w:r>
                      <w:r w:rsidRPr="00286E08"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86E08">
                        <w:rPr>
                          <w:rFonts w:ascii="Yu Gothic" w:eastAsia="Yu Gothic" w:hAnsi="Yu Gothic"/>
                          <w:sz w:val="16"/>
                          <w:szCs w:val="16"/>
                        </w:rPr>
                        <w:t>data</w:t>
                      </w:r>
                      <w:proofErr w:type="gramEnd"/>
                    </w:p>
                    <w:p w14:paraId="56EBFD7A" w14:textId="77777777" w:rsidR="007C670B" w:rsidRDefault="007C670B" w:rsidP="007C670B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Yu Gothic Medium" w:eastAsia="Yu Gothic Medium" w:hAnsi="Yu Gothic Medium"/>
                          <w:sz w:val="16"/>
                          <w:szCs w:val="16"/>
                        </w:rPr>
                      </w:pPr>
                    </w:p>
                    <w:p w14:paraId="3668068D" w14:textId="77777777" w:rsidR="007C670B" w:rsidRDefault="007C670B" w:rsidP="007C670B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Yu Gothic Medium" w:eastAsia="Yu Gothic Medium" w:hAnsi="Yu Gothic Medium"/>
                          <w:sz w:val="16"/>
                          <w:szCs w:val="16"/>
                        </w:rPr>
                      </w:pPr>
                    </w:p>
                    <w:p w14:paraId="4FD02D7B" w14:textId="77777777" w:rsidR="007C670B" w:rsidRPr="0076723A" w:rsidRDefault="007C670B" w:rsidP="007C670B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Yu Gothic Medium" w:eastAsia="Yu Gothic Medium" w:hAnsi="Yu Gothic Medium" w:cs="Arial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6723A">
                        <w:rPr>
                          <w:rFonts w:ascii="Yu Gothic Medium" w:eastAsia="Yu Gothic Medium" w:hAnsi="Yu Gothic Medium"/>
                          <w:sz w:val="16"/>
                          <w:szCs w:val="16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CFB">
        <w:rPr>
          <w:rFonts w:ascii="Yu Gothic" w:eastAsia="Yu Gothic" w:hAnsi="Yu Gothic" w:cs="Tahoma"/>
          <w:sz w:val="14"/>
          <w:szCs w:val="14"/>
          <w:lang w:val="en-US"/>
        </w:rPr>
        <w:br w:type="page"/>
      </w:r>
    </w:p>
    <w:p w14:paraId="2AD36234" w14:textId="77777777" w:rsidR="007C670B" w:rsidRPr="00286E08" w:rsidRDefault="007C670B" w:rsidP="007C670B">
      <w:pPr>
        <w:shd w:val="clear" w:color="auto" w:fill="BBE4FD"/>
        <w:tabs>
          <w:tab w:val="left" w:pos="7479"/>
        </w:tabs>
        <w:spacing w:after="0" w:line="192" w:lineRule="auto"/>
        <w:rPr>
          <w:rFonts w:ascii="Yu Gothic" w:eastAsia="Yu Gothic" w:hAnsi="Yu Gothic"/>
          <w:b/>
          <w:sz w:val="20"/>
          <w:szCs w:val="20"/>
        </w:rPr>
      </w:pPr>
      <w:r>
        <w:rPr>
          <w:rFonts w:ascii="Yu Gothic Medium" w:eastAsia="Yu Gothic Medium" w:hAnsi="Yu Gothic Medium"/>
          <w:noProof/>
          <w:sz w:val="16"/>
          <w:lang w:eastAsia="en-GB"/>
        </w:rPr>
        <w:lastRenderedPageBreak/>
        <w:drawing>
          <wp:anchor distT="0" distB="0" distL="114300" distR="114300" simplePos="0" relativeHeight="251697152" behindDoc="0" locked="0" layoutInCell="1" allowOverlap="1" wp14:anchorId="708462CF" wp14:editId="21CF8D4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1285" cy="234315"/>
            <wp:effectExtent l="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Untitled design (3)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4" t="29665" r="55070" b="41831"/>
                    <a:stretch/>
                  </pic:blipFill>
                  <pic:spPr bwMode="auto">
                    <a:xfrm>
                      <a:off x="0" y="0"/>
                      <a:ext cx="121285" cy="234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u Gothic Medium" w:eastAsia="Yu Gothic Medium" w:hAnsi="Yu Gothic Medium"/>
          <w:sz w:val="16"/>
        </w:rPr>
        <w:t xml:space="preserve">      </w:t>
      </w:r>
      <w:r w:rsidRPr="00286E08">
        <w:rPr>
          <w:rFonts w:ascii="Yu Gothic" w:eastAsia="Yu Gothic" w:hAnsi="Yu Gothic"/>
          <w:b/>
          <w:sz w:val="20"/>
        </w:rPr>
        <w:t xml:space="preserve">Figure 2 – </w:t>
      </w:r>
      <w:r w:rsidRPr="00286E08">
        <w:rPr>
          <w:rFonts w:ascii="Yu Gothic" w:eastAsia="Yu Gothic" w:hAnsi="Yu Gothic"/>
          <w:b/>
          <w:sz w:val="20"/>
          <w:szCs w:val="20"/>
        </w:rPr>
        <w:t>Gross domestic product (change since Q4 2019)</w:t>
      </w:r>
    </w:p>
    <w:p w14:paraId="0A6B385D" w14:textId="77777777" w:rsidR="007C670B" w:rsidRPr="00286E08" w:rsidRDefault="007C670B" w:rsidP="007C670B">
      <w:pPr>
        <w:shd w:val="clear" w:color="auto" w:fill="BBE4FD"/>
        <w:tabs>
          <w:tab w:val="left" w:pos="7479"/>
        </w:tabs>
        <w:spacing w:after="0" w:line="192" w:lineRule="auto"/>
        <w:rPr>
          <w:rFonts w:ascii="Yu Gothic" w:eastAsia="Yu Gothic" w:hAnsi="Yu Gothic"/>
          <w:sz w:val="18"/>
          <w:szCs w:val="18"/>
        </w:rPr>
      </w:pPr>
      <w:r w:rsidRPr="00286E08">
        <w:rPr>
          <w:rFonts w:ascii="Yu Gothic" w:eastAsia="Yu Gothic" w:hAnsi="Yu Gothic"/>
          <w:b/>
          <w:sz w:val="18"/>
          <w:szCs w:val="18"/>
        </w:rPr>
        <w:t xml:space="preserve">     </w:t>
      </w:r>
      <w:r w:rsidRPr="00286E08">
        <w:rPr>
          <w:rFonts w:ascii="Yu Gothic" w:eastAsia="Yu Gothic" w:hAnsi="Yu Gothic"/>
          <w:sz w:val="18"/>
          <w:szCs w:val="18"/>
        </w:rPr>
        <w:t>Cumulative growth rate (percentage), seasonally adjusted data</w:t>
      </w:r>
    </w:p>
    <w:p w14:paraId="321B4465" w14:textId="2E2FDB90" w:rsidR="002E56D2" w:rsidRPr="00ED4F43" w:rsidRDefault="00814D34" w:rsidP="000745A5">
      <w:pPr>
        <w:tabs>
          <w:tab w:val="left" w:pos="6230"/>
        </w:tabs>
        <w:jc w:val="center"/>
        <w:rPr>
          <w:rFonts w:ascii="Tahoma" w:hAnsi="Tahoma" w:cs="Tahoma"/>
          <w:noProof/>
          <w:sz w:val="2"/>
          <w:szCs w:val="2"/>
          <w:lang w:val="en-US"/>
        </w:rPr>
      </w:pPr>
      <w:r>
        <w:rPr>
          <w:rFonts w:ascii="Tahoma" w:hAnsi="Tahoma" w:cs="Tahoma"/>
          <w:noProof/>
          <w:sz w:val="14"/>
          <w:szCs w:val="14"/>
          <w:lang w:val="en-US"/>
        </w:rPr>
        <w:drawing>
          <wp:inline distT="0" distB="0" distL="0" distR="0" wp14:anchorId="7D0700E5" wp14:editId="10BA4C60">
            <wp:extent cx="5381625" cy="2702772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67" cy="271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D4060" w14:textId="4B823FC0" w:rsidR="00302E2B" w:rsidRPr="00302E2B" w:rsidRDefault="00302E2B" w:rsidP="00814D34">
      <w:pPr>
        <w:spacing w:after="0" w:line="192" w:lineRule="auto"/>
        <w:ind w:firstLine="720"/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</w:pPr>
      <w:r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 xml:space="preserve">* In Q2 2023, the United Kingdom recorded a cumulative growth rate of minus 0.2% and Germany </w:t>
      </w:r>
      <w:r w:rsidR="00FA6749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 xml:space="preserve">recorded </w:t>
      </w:r>
      <w:r w:rsidRPr="00302E2B">
        <w:rPr>
          <w:rFonts w:ascii="Yu Gothic" w:eastAsia="Yu Gothic" w:hAnsi="Yu Gothic"/>
          <w:color w:val="333333"/>
          <w:sz w:val="16"/>
          <w:szCs w:val="16"/>
          <w:shd w:val="clear" w:color="auto" w:fill="FFFFFF"/>
        </w:rPr>
        <w:t>0.2%.</w:t>
      </w:r>
    </w:p>
    <w:p w14:paraId="70CFD5E0" w14:textId="77777777" w:rsidR="00302E2B" w:rsidRPr="00814D34" w:rsidRDefault="00302E2B" w:rsidP="009C1C54">
      <w:pPr>
        <w:tabs>
          <w:tab w:val="left" w:pos="6230"/>
        </w:tabs>
        <w:spacing w:after="80"/>
        <w:jc w:val="center"/>
        <w:rPr>
          <w:rFonts w:ascii="Tahoma" w:hAnsi="Tahoma" w:cs="Tahoma"/>
          <w:noProof/>
          <w:sz w:val="4"/>
          <w:szCs w:val="4"/>
          <w:lang w:val="en-US"/>
        </w:rPr>
      </w:pPr>
    </w:p>
    <w:p w14:paraId="23762B6F" w14:textId="563CEB64" w:rsidR="003F4F0E" w:rsidRPr="008B5351" w:rsidRDefault="003F4F0E" w:rsidP="000745A5">
      <w:pPr>
        <w:tabs>
          <w:tab w:val="left" w:pos="6230"/>
        </w:tabs>
        <w:jc w:val="center"/>
        <w:rPr>
          <w:rFonts w:ascii="Tahoma" w:hAnsi="Tahoma" w:cs="Tahoma"/>
          <w:sz w:val="2"/>
          <w:szCs w:val="2"/>
          <w:lang w:val="en-US"/>
        </w:rPr>
      </w:pPr>
    </w:p>
    <w:p w14:paraId="51984000" w14:textId="019310A3" w:rsidR="007C670B" w:rsidRPr="008B5351" w:rsidRDefault="007C670B" w:rsidP="00F92F21">
      <w:pPr>
        <w:spacing w:after="0"/>
        <w:jc w:val="center"/>
        <w:rPr>
          <w:rFonts w:ascii="Yu Gothic" w:eastAsia="Yu Gothic" w:hAnsi="Yu Gothic"/>
          <w:b/>
          <w:sz w:val="18"/>
        </w:rPr>
      </w:pPr>
      <w:r w:rsidRPr="008B5351">
        <w:rPr>
          <w:rFonts w:ascii="Yu Gothic" w:eastAsia="Yu Gothic" w:hAnsi="Yu Gothic"/>
          <w:b/>
          <w:sz w:val="18"/>
        </w:rPr>
        <w:t>Table 1 – Quarterly (quarter-on-quarter) real GDP growth</w:t>
      </w:r>
    </w:p>
    <w:p w14:paraId="58DC2514" w14:textId="4460113C" w:rsidR="007C670B" w:rsidRPr="00286E08" w:rsidRDefault="007C670B" w:rsidP="007C670B">
      <w:pPr>
        <w:tabs>
          <w:tab w:val="left" w:pos="6230"/>
        </w:tabs>
        <w:spacing w:after="120"/>
        <w:jc w:val="center"/>
        <w:rPr>
          <w:rFonts w:ascii="Yu Gothic" w:eastAsia="Yu Gothic" w:hAnsi="Yu Gothic"/>
          <w:i/>
          <w:sz w:val="16"/>
        </w:rPr>
      </w:pPr>
      <w:r w:rsidRPr="008B5351">
        <w:rPr>
          <w:rFonts w:ascii="Yu Gothic" w:eastAsia="Yu Gothic" w:hAnsi="Yu Gothic"/>
          <w:i/>
          <w:sz w:val="16"/>
        </w:rPr>
        <w:t>Percentage change on the previous quarter, seasonally adjusted data</w:t>
      </w:r>
    </w:p>
    <w:tbl>
      <w:tblPr>
        <w:tblW w:w="103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832"/>
        <w:gridCol w:w="816"/>
        <w:gridCol w:w="645"/>
        <w:gridCol w:w="764"/>
        <w:gridCol w:w="753"/>
        <w:gridCol w:w="753"/>
        <w:gridCol w:w="789"/>
        <w:gridCol w:w="760"/>
        <w:gridCol w:w="767"/>
        <w:gridCol w:w="1290"/>
      </w:tblGrid>
      <w:tr w:rsidR="00E70E34" w:rsidRPr="00495CAE" w14:paraId="6C6B5E19" w14:textId="77777777" w:rsidTr="00814D34">
        <w:trPr>
          <w:trHeight w:val="443"/>
          <w:jc w:val="center"/>
        </w:trPr>
        <w:tc>
          <w:tcPr>
            <w:tcW w:w="221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hideMark/>
          </w:tcPr>
          <w:p w14:paraId="02A1D144" w14:textId="77777777" w:rsidR="00495CAE" w:rsidRPr="00431D28" w:rsidRDefault="00495CAE" w:rsidP="00495CAE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en-US" w:eastAsia="fr-FR"/>
              </w:rPr>
            </w:pPr>
            <w:r w:rsidRPr="00431D28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D9D9D9"/>
            </w:tcBorders>
            <w:shd w:val="clear" w:color="000000" w:fill="E9F2F6"/>
            <w:noWrap/>
            <w:vAlign w:val="center"/>
            <w:hideMark/>
          </w:tcPr>
          <w:p w14:paraId="14E5C2A5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2021</w:t>
            </w:r>
          </w:p>
        </w:tc>
        <w:tc>
          <w:tcPr>
            <w:tcW w:w="3059" w:type="dxa"/>
            <w:gridSpan w:val="4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9F2F6"/>
            <w:noWrap/>
            <w:vAlign w:val="center"/>
            <w:hideMark/>
          </w:tcPr>
          <w:p w14:paraId="4D68FC79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2022</w:t>
            </w:r>
          </w:p>
        </w:tc>
        <w:tc>
          <w:tcPr>
            <w:tcW w:w="1527" w:type="dxa"/>
            <w:gridSpan w:val="2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2F6"/>
            <w:noWrap/>
            <w:vAlign w:val="center"/>
            <w:hideMark/>
          </w:tcPr>
          <w:p w14:paraId="4FAA9834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2023</w:t>
            </w:r>
          </w:p>
        </w:tc>
        <w:tc>
          <w:tcPr>
            <w:tcW w:w="1290" w:type="dxa"/>
            <w:vMerge w:val="restart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F2F6"/>
            <w:vAlign w:val="center"/>
            <w:hideMark/>
          </w:tcPr>
          <w:p w14:paraId="5E9DF275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en-US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en-US" w:eastAsia="fr-FR"/>
              </w:rPr>
              <w:t>cumulative growth</w:t>
            </w: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en-US" w:eastAsia="fr-FR"/>
              </w:rPr>
              <w:br/>
              <w:t xml:space="preserve"> Q4 2019 to</w:t>
            </w: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en-US" w:eastAsia="fr-FR"/>
              </w:rPr>
              <w:br/>
              <w:t>Q2 2023</w:t>
            </w:r>
          </w:p>
        </w:tc>
      </w:tr>
      <w:tr w:rsidR="00E70E34" w:rsidRPr="00495CAE" w14:paraId="68CB7EBB" w14:textId="77777777" w:rsidTr="00814D34">
        <w:trPr>
          <w:trHeight w:val="443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E9F2F6"/>
            <w:noWrap/>
            <w:vAlign w:val="center"/>
            <w:hideMark/>
          </w:tcPr>
          <w:p w14:paraId="6E05DEFD" w14:textId="77777777" w:rsidR="00495CAE" w:rsidRPr="00495CAE" w:rsidRDefault="00495CAE" w:rsidP="00495CAE">
            <w:pPr>
              <w:spacing w:after="0" w:line="240" w:lineRule="auto"/>
              <w:rPr>
                <w:rFonts w:ascii="Yu Gothic" w:eastAsia="Yu Gothic" w:hAnsi="Yu Gothic" w:cs="Times"/>
                <w:sz w:val="16"/>
                <w:szCs w:val="16"/>
                <w:lang w:val="en-US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2F6"/>
            <w:noWrap/>
            <w:vAlign w:val="center"/>
            <w:hideMark/>
          </w:tcPr>
          <w:p w14:paraId="72487E2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2F6"/>
            <w:noWrap/>
            <w:vAlign w:val="center"/>
            <w:hideMark/>
          </w:tcPr>
          <w:p w14:paraId="621B995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9F2F6"/>
            <w:noWrap/>
            <w:vAlign w:val="center"/>
            <w:hideMark/>
          </w:tcPr>
          <w:p w14:paraId="57D5B6D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2F6"/>
            <w:noWrap/>
            <w:vAlign w:val="center"/>
            <w:hideMark/>
          </w:tcPr>
          <w:p w14:paraId="3CD3CD4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2F6"/>
            <w:noWrap/>
            <w:vAlign w:val="center"/>
            <w:hideMark/>
          </w:tcPr>
          <w:p w14:paraId="247672E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2F6"/>
            <w:noWrap/>
            <w:vAlign w:val="center"/>
            <w:hideMark/>
          </w:tcPr>
          <w:p w14:paraId="6F2319E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E9F2F6"/>
            <w:noWrap/>
            <w:vAlign w:val="center"/>
            <w:hideMark/>
          </w:tcPr>
          <w:p w14:paraId="30A4A04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2F6"/>
            <w:noWrap/>
            <w:vAlign w:val="center"/>
            <w:hideMark/>
          </w:tcPr>
          <w:p w14:paraId="36A5D86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2F6"/>
            <w:noWrap/>
            <w:vAlign w:val="center"/>
            <w:hideMark/>
          </w:tcPr>
          <w:p w14:paraId="136ABC2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Q2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C0355A" w14:textId="77777777" w:rsidR="00495CAE" w:rsidRPr="00495CAE" w:rsidRDefault="00495CAE" w:rsidP="00495CAE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</w:p>
        </w:tc>
      </w:tr>
      <w:tr w:rsidR="00E70E34" w:rsidRPr="00495CAE" w14:paraId="74ADE490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C9BF3F" w14:textId="77777777" w:rsidR="00495CAE" w:rsidRPr="00495CAE" w:rsidRDefault="00495CAE" w:rsidP="00495CAE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G20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CE1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526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C41F6A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47D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747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F5D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37154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1A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4DE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12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56E577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8.8</w:t>
            </w:r>
          </w:p>
        </w:tc>
      </w:tr>
      <w:tr w:rsidR="00E70E34" w:rsidRPr="00495CAE" w14:paraId="381EF106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4E265C73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Argentina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0B5969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15F37D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7CEEC95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6FADEC7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E55420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7D22A2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44A81BD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-1.7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0041FD9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7EAAAA4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..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74533B82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..</w:t>
            </w:r>
          </w:p>
        </w:tc>
      </w:tr>
      <w:tr w:rsidR="00E70E34" w:rsidRPr="00495CAE" w14:paraId="4797B518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114454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Australia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197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BB7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-2.1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13A4D2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BF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9D7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975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E3EEAE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A2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F8D0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2976B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8.0</w:t>
            </w:r>
          </w:p>
        </w:tc>
      </w:tr>
      <w:tr w:rsidR="00E70E34" w:rsidRPr="00495CAE" w14:paraId="03206F86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220B2FAA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Brazil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2304D5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21418D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4809AAD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5EC304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1041D4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55E3392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0915692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156F2BE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64F2E0C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54A6192B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7.4</w:t>
            </w:r>
          </w:p>
        </w:tc>
      </w:tr>
      <w:tr w:rsidR="00E70E34" w:rsidRPr="00495CAE" w14:paraId="0FA369F7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3268C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Canada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8B8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5DA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0E1A8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6EE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611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CE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63A84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794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81F0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BA92EE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3.5</w:t>
            </w:r>
          </w:p>
        </w:tc>
      </w:tr>
      <w:tr w:rsidR="00E70E34" w:rsidRPr="00495CAE" w14:paraId="747D95E1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0B24D05F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China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1E5A835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116E38C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4C84709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0FE07CA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21B72D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-1.9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6212010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67BDDEE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A1D25B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4B3C1F7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5C8EFC9A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18.2</w:t>
            </w:r>
          </w:p>
        </w:tc>
      </w:tr>
      <w:tr w:rsidR="00E70E34" w:rsidRPr="00495CAE" w14:paraId="19E74888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BD533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France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ADC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06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046800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A23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E2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C2F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8C0522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71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3304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7EDCBF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1.7</w:t>
            </w:r>
          </w:p>
        </w:tc>
      </w:tr>
      <w:tr w:rsidR="00E70E34" w:rsidRPr="00495CAE" w14:paraId="72A0FFC4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58D64546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Germany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F2C6D4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5669881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299612B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D592A88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60C18FC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CB4ABC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3A2E511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1DE91BD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12DE146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6CC23CBD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0.2</w:t>
            </w:r>
          </w:p>
        </w:tc>
      </w:tr>
      <w:tr w:rsidR="00E70E34" w:rsidRPr="00495CAE" w14:paraId="545CAF75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80EBA1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proofErr w:type="spellStart"/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India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48D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-7.5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59A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9.3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F2B3E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ADA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F318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D85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1BADF9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1F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92AA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167A40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14.9</w:t>
            </w:r>
          </w:p>
        </w:tc>
      </w:tr>
      <w:tr w:rsidR="00E70E34" w:rsidRPr="00495CAE" w14:paraId="447BBFDC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02C3FCEA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proofErr w:type="spellStart"/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Indonesia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3CA559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441EDE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205181C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1ED741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D8C197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2B97BD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60D0B4E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1B80A68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4C741C7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1D759FAF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9.5</w:t>
            </w:r>
          </w:p>
        </w:tc>
      </w:tr>
      <w:tr w:rsidR="00E70E34" w:rsidRPr="00495CAE" w14:paraId="73D5A902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7C391B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Italy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70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EA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3D5C72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24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A1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84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875DBF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8B5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85337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4322C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2.1</w:t>
            </w:r>
          </w:p>
        </w:tc>
      </w:tr>
      <w:tr w:rsidR="00E70E34" w:rsidRPr="00495CAE" w14:paraId="6553220B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66C1A8A3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Japan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E6F593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00BF8C2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4F7135F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531527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1034F0C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5A05C47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2A4E7EE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066C81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2218183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1164DBDB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3.0</w:t>
            </w:r>
          </w:p>
        </w:tc>
      </w:tr>
      <w:tr w:rsidR="00E70E34" w:rsidRPr="00495CAE" w14:paraId="5DA507CF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4DF6C2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proofErr w:type="spellStart"/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Korea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467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DB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B549B0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CD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AA1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9B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781C0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8C1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2393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DB1442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5.9</w:t>
            </w:r>
          </w:p>
        </w:tc>
      </w:tr>
      <w:tr w:rsidR="00E70E34" w:rsidRPr="00495CAE" w14:paraId="54BCCB83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1F297641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Mexico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14AA5E3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66ED9CE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44A92ED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977080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567B120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A6EDC6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1A0A10B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0F2F35C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212E3D0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05E8F2F1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4.1</w:t>
            </w:r>
          </w:p>
        </w:tc>
      </w:tr>
      <w:tr w:rsidR="00E70E34" w:rsidRPr="00495CAE" w14:paraId="7369D5A1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D830C3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Russian Federation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905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475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C41E59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DE8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E0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08C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15B9B2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81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DD1C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657FA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 </w:t>
            </w:r>
          </w:p>
        </w:tc>
      </w:tr>
      <w:tr w:rsidR="00E70E34" w:rsidRPr="00495CAE" w14:paraId="549218F9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3E356A17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proofErr w:type="spellStart"/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Saudi</w:t>
            </w:r>
            <w:proofErr w:type="spellEnd"/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 xml:space="preserve"> Arabia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233BDB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601C24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4.3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7C875C2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6FE865F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19CAE5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2D911F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4C92890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C9F545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-1.4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7772768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7D3AD1DD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7.2</w:t>
            </w:r>
          </w:p>
        </w:tc>
      </w:tr>
      <w:tr w:rsidR="00E70E34" w:rsidRPr="00495CAE" w14:paraId="75C2DE70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D4F4E2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South Africa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2F3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EB6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-1.9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0B2B96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64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162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36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72382E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-1.1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D18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C8CC7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59D165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1.1</w:t>
            </w:r>
          </w:p>
        </w:tc>
      </w:tr>
      <w:tr w:rsidR="00E70E34" w:rsidRPr="00495CAE" w14:paraId="50D61491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4FDC6B38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Türkiye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560A18F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5C6D6CF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6CFAFFE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437FA2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284EE68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60BADAD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7B69E90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91EA97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1857D29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7C36793D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23.3</w:t>
            </w:r>
          </w:p>
        </w:tc>
      </w:tr>
      <w:tr w:rsidR="00E70E34" w:rsidRPr="00495CAE" w14:paraId="76DA5914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DFDECF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United Kingdom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86C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6.5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F5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89E73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D97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4B59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7A1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24269C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67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4851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31997E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-0.2</w:t>
            </w:r>
          </w:p>
        </w:tc>
      </w:tr>
      <w:tr w:rsidR="00E70E34" w:rsidRPr="00495CAE" w14:paraId="34385620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31983A18" w14:textId="77777777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United States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7F97EDD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7984BD7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7464C47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58D1BB0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0102005A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4D41E4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1899D89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61160B0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25B1783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245D8EB4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6.1</w:t>
            </w:r>
          </w:p>
        </w:tc>
      </w:tr>
      <w:tr w:rsidR="00E70E34" w:rsidRPr="00495CAE" w14:paraId="504D4B34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4CCF15" w14:textId="3D3702BB" w:rsidR="00495CAE" w:rsidRPr="00495CAE" w:rsidRDefault="00495CAE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European Union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411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E3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682D8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34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780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739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51559E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918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AB265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9C593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3.1</w:t>
            </w:r>
          </w:p>
        </w:tc>
      </w:tr>
      <w:tr w:rsidR="00E70E34" w:rsidRPr="00495CAE" w14:paraId="3EC79F04" w14:textId="77777777" w:rsidTr="00814D34">
        <w:trPr>
          <w:trHeight w:val="196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404AE993" w14:textId="5343DDB6" w:rsidR="00495CAE" w:rsidRPr="00495CAE" w:rsidRDefault="004671F2" w:rsidP="00495CAE">
            <w:pPr>
              <w:spacing w:after="0" w:line="240" w:lineRule="auto"/>
              <w:ind w:firstLineChars="100" w:firstLine="160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  <w:t xml:space="preserve">  </w:t>
            </w:r>
            <w:proofErr w:type="gramStart"/>
            <w:r w:rsidR="00495CAE"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of</w:t>
            </w:r>
            <w:proofErr w:type="gramEnd"/>
            <w:r w:rsidR="00495CAE"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="00495CAE"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which</w:t>
            </w:r>
            <w:proofErr w:type="spellEnd"/>
            <w:r w:rsidR="00495CAE"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: Euro area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14EF848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3BBAD2B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11EF3612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0FA1626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35307FD4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20A4C18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E9F2F6"/>
            <w:noWrap/>
            <w:vAlign w:val="bottom"/>
            <w:hideMark/>
          </w:tcPr>
          <w:p w14:paraId="6BA240B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-0.1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9F2F6"/>
            <w:noWrap/>
            <w:vAlign w:val="bottom"/>
            <w:hideMark/>
          </w:tcPr>
          <w:p w14:paraId="4A9AC943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2F27DC25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2F6"/>
            <w:noWrap/>
            <w:vAlign w:val="bottom"/>
            <w:hideMark/>
          </w:tcPr>
          <w:p w14:paraId="273531E3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2.7</w:t>
            </w:r>
          </w:p>
        </w:tc>
      </w:tr>
      <w:tr w:rsidR="00E70E34" w:rsidRPr="00495CAE" w14:paraId="2F303EC9" w14:textId="77777777" w:rsidTr="00814D34">
        <w:trPr>
          <w:trHeight w:val="74"/>
          <w:jc w:val="center"/>
        </w:trPr>
        <w:tc>
          <w:tcPr>
            <w:tcW w:w="22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2C3639" w14:textId="77777777" w:rsidR="00495CAE" w:rsidRPr="00495CAE" w:rsidRDefault="00495CAE" w:rsidP="00495CAE">
            <w:pPr>
              <w:spacing w:after="0" w:line="240" w:lineRule="auto"/>
              <w:rPr>
                <w:rFonts w:ascii="Yu Gothic" w:eastAsia="Yu Gothic" w:hAnsi="Yu Gothic" w:cs="Times"/>
                <w:b/>
                <w:bCs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b/>
                <w:bCs/>
                <w:sz w:val="16"/>
                <w:szCs w:val="16"/>
                <w:lang w:val="fr-FR" w:eastAsia="fr-FR"/>
              </w:rPr>
              <w:t>OECD area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A28CD0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A4F22DF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F992DC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1.4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983F78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6BD0988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D23857E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C4F981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DA4B5B0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DAE307" w14:textId="77777777" w:rsidR="00495CAE" w:rsidRPr="00495CAE" w:rsidRDefault="00495CAE" w:rsidP="00495CAE">
            <w:pPr>
              <w:spacing w:after="0" w:line="240" w:lineRule="auto"/>
              <w:jc w:val="right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0.5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43EF7" w14:textId="77777777" w:rsidR="00495CAE" w:rsidRPr="00495CAE" w:rsidRDefault="00495CAE" w:rsidP="00495CAE">
            <w:pPr>
              <w:spacing w:after="0" w:line="240" w:lineRule="auto"/>
              <w:jc w:val="center"/>
              <w:rPr>
                <w:rFonts w:ascii="Yu Gothic" w:eastAsia="Yu Gothic" w:hAnsi="Yu Gothic" w:cs="Times"/>
                <w:sz w:val="16"/>
                <w:szCs w:val="16"/>
                <w:lang w:val="fr-FR" w:eastAsia="fr-FR"/>
              </w:rPr>
            </w:pPr>
            <w:r w:rsidRPr="00495CAE">
              <w:rPr>
                <w:rFonts w:ascii="Yu Gothic" w:eastAsia="Yu Gothic" w:hAnsi="Yu Gothic" w:cs="Times" w:hint="eastAsia"/>
                <w:sz w:val="16"/>
                <w:szCs w:val="16"/>
                <w:lang w:val="fr-FR" w:eastAsia="fr-FR"/>
              </w:rPr>
              <w:t>5.1</w:t>
            </w:r>
          </w:p>
        </w:tc>
      </w:tr>
    </w:tbl>
    <w:p w14:paraId="6BBF55E2" w14:textId="73AA9707" w:rsidR="00E020CF" w:rsidRPr="00BC74FC" w:rsidRDefault="00122748" w:rsidP="009C1C54">
      <w:pPr>
        <w:spacing w:after="0"/>
        <w:ind w:right="-142"/>
        <w:rPr>
          <w:noProof/>
        </w:rPr>
      </w:pPr>
      <w:r>
        <w:rPr>
          <w:rFonts w:ascii="Yu Gothic" w:eastAsia="Yu Gothic" w:hAnsi="Yu Gothic"/>
          <w:noProof/>
          <w:sz w:val="16"/>
          <w:szCs w:val="16"/>
        </w:rPr>
        <w:t>..: not available</w:t>
      </w:r>
      <w:r>
        <w:rPr>
          <w:rFonts w:ascii="Yu Gothic" w:eastAsia="Yu Gothic" w:hAnsi="Yu Gothic"/>
          <w:noProof/>
          <w:sz w:val="16"/>
          <w:szCs w:val="16"/>
        </w:rPr>
        <w:br/>
        <w:t>N</w:t>
      </w:r>
      <w:r w:rsidR="009655C1" w:rsidRPr="00BC74FC">
        <w:rPr>
          <w:rFonts w:ascii="Yu Gothic" w:eastAsia="Yu Gothic" w:hAnsi="Yu Gothic"/>
          <w:noProof/>
          <w:sz w:val="16"/>
          <w:szCs w:val="16"/>
        </w:rPr>
        <w:t xml:space="preserve">ote: The Russian Federation is included in the G20 estimates, but it is not shown </w:t>
      </w:r>
      <w:r w:rsidR="009655C1" w:rsidRPr="00523EEB">
        <w:rPr>
          <w:rFonts w:ascii="Yu Gothic" w:eastAsia="Yu Gothic" w:hAnsi="Yu Gothic"/>
          <w:noProof/>
          <w:sz w:val="16"/>
          <w:szCs w:val="16"/>
        </w:rPr>
        <w:t>separately. Fr</w:t>
      </w:r>
      <w:r w:rsidR="00B92760">
        <w:rPr>
          <w:rFonts w:ascii="Yu Gothic" w:eastAsia="Yu Gothic" w:hAnsi="Yu Gothic"/>
          <w:noProof/>
          <w:sz w:val="16"/>
          <w:szCs w:val="16"/>
        </w:rPr>
        <w:t>om</w:t>
      </w:r>
      <w:r w:rsidR="009655C1" w:rsidRPr="00523EEB">
        <w:rPr>
          <w:rFonts w:ascii="Yu Gothic" w:eastAsia="Yu Gothic" w:hAnsi="Yu Gothic"/>
          <w:noProof/>
          <w:sz w:val="16"/>
          <w:szCs w:val="16"/>
        </w:rPr>
        <w:t xml:space="preserve"> Q4 2021, GDP figures for Russia are not included, as reliable estimates are not available, and the G20 totals</w:t>
      </w:r>
      <w:r w:rsidR="009655C1" w:rsidRPr="00BC74FC">
        <w:rPr>
          <w:rFonts w:ascii="Yu Gothic" w:eastAsia="Yu Gothic" w:hAnsi="Yu Gothic"/>
          <w:noProof/>
          <w:sz w:val="16"/>
          <w:szCs w:val="16"/>
        </w:rPr>
        <w:t xml:space="preserve"> are reweighted accordingly.</w:t>
      </w:r>
    </w:p>
    <w:p w14:paraId="445F80AC" w14:textId="58C6DB77" w:rsidR="00BC74FC" w:rsidRPr="00264823" w:rsidRDefault="00BC74FC" w:rsidP="00BC74FC">
      <w:pPr>
        <w:rPr>
          <w:rFonts w:ascii="Yu Gothic" w:eastAsia="Yu Gothic" w:hAnsi="Yu Gothic"/>
          <w:b/>
          <w:sz w:val="18"/>
        </w:rPr>
      </w:pPr>
      <w:r w:rsidRPr="00ED4650">
        <w:rPr>
          <w:rFonts w:ascii="Yu Gothic" w:eastAsia="Yu Gothic" w:hAnsi="Yu Gothic"/>
          <w:sz w:val="16"/>
        </w:rPr>
        <w:t>Source: OECD (</w:t>
      </w:r>
      <w:r w:rsidR="009A22F5">
        <w:rPr>
          <w:rFonts w:ascii="Yu Gothic" w:eastAsia="Yu Gothic" w:hAnsi="Yu Gothic"/>
          <w:sz w:val="16"/>
        </w:rPr>
        <w:t>2023</w:t>
      </w:r>
      <w:r w:rsidRPr="00ED4650">
        <w:rPr>
          <w:rFonts w:ascii="Yu Gothic" w:eastAsia="Yu Gothic" w:hAnsi="Yu Gothic"/>
          <w:sz w:val="16"/>
        </w:rPr>
        <w:t xml:space="preserve">) </w:t>
      </w:r>
      <w:hyperlink r:id="rId21" w:history="1">
        <w:r w:rsidRPr="00ED4650">
          <w:rPr>
            <w:rStyle w:val="Lienhypertexte"/>
            <w:rFonts w:ascii="Yu Gothic" w:eastAsia="Yu Gothic" w:hAnsi="Yu Gothic" w:cstheme="minorBidi"/>
            <w:sz w:val="16"/>
            <w:szCs w:val="22"/>
          </w:rPr>
          <w:t>Quarterly National Accounts (Database)</w:t>
        </w:r>
      </w:hyperlink>
    </w:p>
    <w:p w14:paraId="65A6F782" w14:textId="77777777" w:rsidR="007C670B" w:rsidRPr="00264823" w:rsidRDefault="007C670B" w:rsidP="00F92F21">
      <w:pPr>
        <w:spacing w:after="0"/>
        <w:jc w:val="center"/>
        <w:rPr>
          <w:rFonts w:ascii="Yu Gothic" w:eastAsia="Yu Gothic" w:hAnsi="Yu Gothic"/>
          <w:b/>
          <w:sz w:val="18"/>
        </w:rPr>
      </w:pPr>
      <w:r w:rsidRPr="00264823">
        <w:rPr>
          <w:rFonts w:ascii="Yu Gothic" w:eastAsia="Yu Gothic" w:hAnsi="Yu Gothic"/>
          <w:b/>
          <w:sz w:val="18"/>
        </w:rPr>
        <w:lastRenderedPageBreak/>
        <w:t>Table 2 – Quarterly (year-on-year) real GDP growth</w:t>
      </w:r>
    </w:p>
    <w:p w14:paraId="51721250" w14:textId="77777777" w:rsidR="007C670B" w:rsidRPr="00264823" w:rsidRDefault="007C670B" w:rsidP="007C670B">
      <w:pPr>
        <w:tabs>
          <w:tab w:val="left" w:pos="6230"/>
        </w:tabs>
        <w:spacing w:after="120"/>
        <w:jc w:val="center"/>
        <w:rPr>
          <w:rFonts w:ascii="Yu Gothic" w:eastAsia="Yu Gothic" w:hAnsi="Yu Gothic"/>
          <w:i/>
          <w:sz w:val="16"/>
        </w:rPr>
      </w:pPr>
      <w:r w:rsidRPr="00264823">
        <w:rPr>
          <w:rFonts w:ascii="Yu Gothic" w:eastAsia="Yu Gothic" w:hAnsi="Yu Gothic"/>
          <w:i/>
          <w:sz w:val="16"/>
        </w:rPr>
        <w:t>Percentage change on the same quarter of the previous year, seasonally adjusted data</w:t>
      </w:r>
    </w:p>
    <w:p w14:paraId="417B5D31" w14:textId="209B2A82" w:rsidR="00437288" w:rsidRPr="00BC74FC" w:rsidRDefault="00795250" w:rsidP="00437288">
      <w:pPr>
        <w:ind w:right="-142"/>
        <w:rPr>
          <w:noProof/>
        </w:rPr>
      </w:pPr>
      <w:r w:rsidRPr="00795250">
        <w:rPr>
          <w:noProof/>
        </w:rPr>
        <w:drawing>
          <wp:inline distT="0" distB="0" distL="0" distR="0" wp14:anchorId="65D21D22" wp14:editId="69D2AD2A">
            <wp:extent cx="6645910" cy="46291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288">
        <w:rPr>
          <w:rFonts w:ascii="Yu Gothic" w:eastAsia="Yu Gothic" w:hAnsi="Yu Gothic"/>
          <w:noProof/>
          <w:sz w:val="16"/>
          <w:szCs w:val="16"/>
        </w:rPr>
        <w:t>..: not available</w:t>
      </w:r>
      <w:r w:rsidR="00437288">
        <w:rPr>
          <w:rFonts w:ascii="Yu Gothic" w:eastAsia="Yu Gothic" w:hAnsi="Yu Gothic"/>
          <w:noProof/>
          <w:sz w:val="16"/>
          <w:szCs w:val="16"/>
        </w:rPr>
        <w:br/>
        <w:t>N</w:t>
      </w:r>
      <w:r w:rsidR="00437288" w:rsidRPr="00BC74FC">
        <w:rPr>
          <w:rFonts w:ascii="Yu Gothic" w:eastAsia="Yu Gothic" w:hAnsi="Yu Gothic"/>
          <w:noProof/>
          <w:sz w:val="16"/>
          <w:szCs w:val="16"/>
        </w:rPr>
        <w:t xml:space="preserve">ote: The Russian Federation is included in the G20 estimates, but it is not shown </w:t>
      </w:r>
      <w:r w:rsidR="00437288" w:rsidRPr="00523EEB">
        <w:rPr>
          <w:rFonts w:ascii="Yu Gothic" w:eastAsia="Yu Gothic" w:hAnsi="Yu Gothic"/>
          <w:noProof/>
          <w:sz w:val="16"/>
          <w:szCs w:val="16"/>
        </w:rPr>
        <w:t>separately. Fr</w:t>
      </w:r>
      <w:r w:rsidR="00B92760">
        <w:rPr>
          <w:rFonts w:ascii="Yu Gothic" w:eastAsia="Yu Gothic" w:hAnsi="Yu Gothic"/>
          <w:noProof/>
          <w:sz w:val="16"/>
          <w:szCs w:val="16"/>
        </w:rPr>
        <w:t>om</w:t>
      </w:r>
      <w:r w:rsidR="00437288" w:rsidRPr="00523EEB">
        <w:rPr>
          <w:rFonts w:ascii="Yu Gothic" w:eastAsia="Yu Gothic" w:hAnsi="Yu Gothic"/>
          <w:noProof/>
          <w:sz w:val="16"/>
          <w:szCs w:val="16"/>
        </w:rPr>
        <w:t xml:space="preserve"> Q4 2021, GDP figures for Russia are not included, as</w:t>
      </w:r>
      <w:r w:rsidR="00437288" w:rsidRPr="00BC74FC">
        <w:rPr>
          <w:rFonts w:ascii="Yu Gothic" w:eastAsia="Yu Gothic" w:hAnsi="Yu Gothic"/>
          <w:noProof/>
          <w:sz w:val="16"/>
          <w:szCs w:val="16"/>
        </w:rPr>
        <w:t xml:space="preserve"> reliable estimates are not available, and the G20 totals are reweighted accordingly.</w:t>
      </w:r>
    </w:p>
    <w:p w14:paraId="34B2F938" w14:textId="6C64A5AF" w:rsidR="00437288" w:rsidRPr="00264823" w:rsidRDefault="00437288" w:rsidP="00437288">
      <w:pPr>
        <w:rPr>
          <w:rFonts w:ascii="Yu Gothic" w:eastAsia="Yu Gothic" w:hAnsi="Yu Gothic"/>
          <w:b/>
          <w:sz w:val="18"/>
        </w:rPr>
      </w:pPr>
      <w:r w:rsidRPr="00ED4650">
        <w:rPr>
          <w:rFonts w:ascii="Yu Gothic" w:eastAsia="Yu Gothic" w:hAnsi="Yu Gothic"/>
          <w:sz w:val="16"/>
        </w:rPr>
        <w:t>Source: OECD (202</w:t>
      </w:r>
      <w:r w:rsidR="009A22F5">
        <w:rPr>
          <w:rFonts w:ascii="Yu Gothic" w:eastAsia="Yu Gothic" w:hAnsi="Yu Gothic"/>
          <w:sz w:val="16"/>
        </w:rPr>
        <w:t>3</w:t>
      </w:r>
      <w:r w:rsidRPr="00ED4650">
        <w:rPr>
          <w:rFonts w:ascii="Yu Gothic" w:eastAsia="Yu Gothic" w:hAnsi="Yu Gothic"/>
          <w:sz w:val="16"/>
        </w:rPr>
        <w:t xml:space="preserve">) </w:t>
      </w:r>
      <w:hyperlink r:id="rId23" w:history="1">
        <w:r w:rsidRPr="00ED4650">
          <w:rPr>
            <w:rStyle w:val="Lienhypertexte"/>
            <w:rFonts w:ascii="Yu Gothic" w:eastAsia="Yu Gothic" w:hAnsi="Yu Gothic" w:cstheme="minorBidi"/>
            <w:sz w:val="16"/>
            <w:szCs w:val="22"/>
          </w:rPr>
          <w:t>Quarterly National Accounts (Database)</w:t>
        </w:r>
      </w:hyperlink>
    </w:p>
    <w:p w14:paraId="43F31334" w14:textId="5EFAADCA" w:rsidR="00B00918" w:rsidRDefault="009655C1">
      <w:pPr>
        <w:rPr>
          <w:rFonts w:ascii="Yu Gothic" w:eastAsia="Yu Gothic" w:hAnsi="Yu Gothic"/>
          <w:noProof/>
          <w:lang w:eastAsia="en-GB"/>
        </w:rPr>
      </w:pPr>
      <w:r>
        <w:rPr>
          <w:rFonts w:ascii="Yu Gothic" w:eastAsia="Yu Gothic" w:hAnsi="Yu Gothic"/>
          <w:noProof/>
          <w:lang w:eastAsia="en-GB"/>
        </w:rPr>
        <w:br w:type="page"/>
      </w:r>
    </w:p>
    <w:p w14:paraId="7D04008F" w14:textId="51E9FCB7" w:rsidR="00B00918" w:rsidRDefault="00B00918">
      <w:pPr>
        <w:rPr>
          <w:rFonts w:ascii="Yu Gothic" w:eastAsia="Yu Gothic" w:hAnsi="Yu Gothic"/>
          <w:noProof/>
          <w:lang w:eastAsia="en-GB"/>
        </w:rPr>
      </w:pPr>
      <w:r>
        <w:rPr>
          <w:rFonts w:ascii="Yu Gothic Medium" w:eastAsia="Yu Gothic Medium" w:hAnsi="Yu Gothic Medium"/>
          <w:b/>
          <w:noProof/>
          <w:color w:val="FF0000"/>
          <w:sz w:val="32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476EB6" wp14:editId="14A750B9">
                <wp:simplePos x="0" y="0"/>
                <wp:positionH relativeFrom="margin">
                  <wp:posOffset>123825</wp:posOffset>
                </wp:positionH>
                <wp:positionV relativeFrom="paragraph">
                  <wp:posOffset>8255</wp:posOffset>
                </wp:positionV>
                <wp:extent cx="6524625" cy="54006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400675"/>
                        </a:xfrm>
                        <a:prstGeom prst="rect">
                          <a:avLst/>
                        </a:prstGeom>
                        <a:solidFill>
                          <a:srgbClr val="BBE4FD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6AB0" w14:textId="12A39AAA" w:rsidR="00B00918" w:rsidRPr="0047104E" w:rsidRDefault="00B00918" w:rsidP="00B00918">
                            <w:pPr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Data shown in this release was last </w:t>
                            </w:r>
                            <w:r w:rsidRPr="00843885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updated </w:t>
                            </w:r>
                            <w:r w:rsidRPr="00523EEB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on the 8</w:t>
                            </w:r>
                            <w:r w:rsidRPr="00523EEB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523EEB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EE7264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September</w:t>
                            </w:r>
                            <w:r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3885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F24946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843885">
                              <w:rPr>
                                <w:rFonts w:ascii="Yu Gothic" w:eastAsia="Yu Gothic" w:hAnsi="Yu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87591A" w14:textId="77777777" w:rsidR="005C46B5" w:rsidRDefault="005C46B5" w:rsidP="00B00918">
                            <w:pPr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E5EB06" w14:textId="5614EAFA" w:rsidR="00B00918" w:rsidRPr="0047104E" w:rsidRDefault="00B00918" w:rsidP="00B00918">
                            <w:pPr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  <w:t xml:space="preserve">Methodological information: </w:t>
                            </w:r>
                          </w:p>
                          <w:p w14:paraId="49A318C6" w14:textId="65FE2D0C" w:rsidR="00B00918" w:rsidRDefault="00B00918" w:rsidP="00B00918">
                            <w:pPr>
                              <w:spacing w:after="12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G20 GDP growth – </w:t>
                            </w:r>
                            <w:hyperlink r:id="rId24" w:history="1">
                              <w:r w:rsidRPr="0047104E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Methodological Notes for G20 GDP News Release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AFC32E" w14:textId="62AF8470" w:rsidR="00B00918" w:rsidRPr="0047104E" w:rsidRDefault="00B00918" w:rsidP="00B00918">
                            <w:pPr>
                              <w:spacing w:after="120"/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OECD GDP growth – </w:t>
                            </w:r>
                            <w:hyperlink r:id="rId25" w:history="1">
                              <w:r w:rsidRPr="0047104E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Methodological Notes for OECD GDP News Release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FA32AF" w14:textId="77777777" w:rsidR="00B00918" w:rsidRPr="0047104E" w:rsidRDefault="00B00918" w:rsidP="00B00918">
                            <w:pPr>
                              <w:jc w:val="both"/>
                              <w:outlineLvl w:val="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  <w:t>Access Data:</w:t>
                            </w:r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771360" w14:textId="649D9B4F" w:rsidR="00B00918" w:rsidRPr="0047104E" w:rsidRDefault="00B00918" w:rsidP="00B00918">
                            <w:pPr>
                              <w:jc w:val="both"/>
                              <w:outlineLvl w:val="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OECD Database:</w:t>
                            </w:r>
                            <w:r w:rsidRPr="0047104E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6" w:history="1">
                              <w:r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G20</w:t>
                              </w:r>
                              <w:r w:rsidRPr="0047104E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 xml:space="preserve"> GDP News release underlying data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; </w:t>
                            </w:r>
                            <w:hyperlink r:id="rId27" w:history="1">
                              <w:r w:rsidRPr="0047104E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G7 countries and OECD aggregates, GDP and components, growth and contributions to growth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; </w:t>
                            </w:r>
                            <w:hyperlink r:id="rId28" w:history="1">
                              <w:r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>OECD</w:t>
                              </w:r>
                              <w:r w:rsidRPr="0047104E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</w:rPr>
                                <w:t xml:space="preserve"> countries, GDP growth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2F45BC" w14:textId="77777777" w:rsidR="00B00918" w:rsidRPr="0047104E" w:rsidRDefault="00B00918" w:rsidP="00B00918">
                            <w:pPr>
                              <w:jc w:val="both"/>
                              <w:outlineLvl w:val="0"/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Contacts:</w:t>
                            </w:r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892FA70" w14:textId="77777777" w:rsidR="00B00918" w:rsidRPr="0047104E" w:rsidRDefault="00B00918" w:rsidP="00B00918">
                            <w:pPr>
                              <w:jc w:val="both"/>
                              <w:outlineLvl w:val="0"/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7104E"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For further information contact the OECD's Media Relations Division on (33) 1 45 24 97 00 or e-mail </w:t>
                            </w:r>
                            <w:hyperlink r:id="rId29" w:history="1">
                              <w:r w:rsidRPr="0047104E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  <w:lang w:val="en-US"/>
                                </w:rPr>
                                <w:t>news.contact@oecd.org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47104E"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for further information on data contact OECD’s Statistics and Data Directorate: </w:t>
                            </w:r>
                            <w:hyperlink r:id="rId30" w:history="1">
                              <w:r w:rsidRPr="0047104E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color w:val="1F4E79" w:themeColor="accent1" w:themeShade="80"/>
                                  <w:lang w:val="en-US"/>
                                </w:rPr>
                                <w:t>stat.contact@oecd.org</w:t>
                              </w:r>
                            </w:hyperlink>
                            <w:r w:rsidRPr="0047104E">
                              <w:rPr>
                                <w:rFonts w:ascii="Yu Gothic" w:eastAsia="Yu Gothic" w:hAnsi="Yu Gothic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99E7CEB" w14:textId="77777777" w:rsidR="00B00918" w:rsidRPr="0047104E" w:rsidRDefault="00146531" w:rsidP="00B00918">
                            <w:pPr>
                              <w:spacing w:after="120"/>
                              <w:jc w:val="both"/>
                              <w:outlineLvl w:val="0"/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31" w:history="1">
                              <w:r w:rsidR="00B00918" w:rsidRPr="0047104E">
                                <w:rPr>
                                  <w:rStyle w:val="Lienhypertexte"/>
                                  <w:rFonts w:ascii="Yu Gothic" w:eastAsia="Yu Gothic" w:hAnsi="Yu Gothic" w:cstheme="minorBidi"/>
                                  <w:color w:val="auto"/>
                                  <w:u w:val="none"/>
                                  <w:lang w:val="en-US"/>
                                </w:rPr>
                                <w:t>Next releases</w:t>
                              </w:r>
                            </w:hyperlink>
                            <w:r w:rsidR="00B00918" w:rsidRPr="0047104E">
                              <w:rPr>
                                <w:rFonts w:ascii="Yu Gothic" w:eastAsia="Yu Gothic" w:hAnsi="Yu Gothic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</w:p>
                          <w:p w14:paraId="11CD09A1" w14:textId="42224158" w:rsidR="00B00918" w:rsidRDefault="00B00918" w:rsidP="00B00918">
                            <w:pPr>
                              <w:spacing w:after="120"/>
                              <w:jc w:val="both"/>
                              <w:outlineLvl w:val="0"/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47104E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OECD GDP growth – Q</w:t>
                            </w:r>
                            <w:r w:rsidR="00431D28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3</w:t>
                            </w:r>
                            <w:r w:rsidRPr="0047104E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 202</w:t>
                            </w:r>
                            <w:r w:rsidR="00F24946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3</w:t>
                            </w:r>
                            <w:r w:rsidRPr="0047104E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: </w:t>
                            </w:r>
                            <w:hyperlink r:id="rId32" w:history="1">
                              <w:r w:rsidR="00865269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2</w:t>
                              </w:r>
                              <w:r w:rsidR="00431D28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1</w:t>
                              </w:r>
                              <w:r w:rsidR="00F24946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 xml:space="preserve"> </w:t>
                              </w:r>
                              <w:r w:rsidR="00431D28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November</w:t>
                              </w:r>
                              <w:r w:rsidR="00865269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 xml:space="preserve"> 2023</w:t>
                              </w:r>
                            </w:hyperlink>
                          </w:p>
                          <w:p w14:paraId="569B5C10" w14:textId="01840889" w:rsidR="00B00918" w:rsidRPr="0047104E" w:rsidRDefault="00B00918" w:rsidP="00B00918">
                            <w:pPr>
                              <w:spacing w:after="120"/>
                              <w:jc w:val="both"/>
                              <w:outlineLvl w:val="0"/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</w:pPr>
                            <w:r w:rsidRPr="0047104E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G20 GDP growth – Q</w:t>
                            </w:r>
                            <w:r w:rsidR="00431D28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3</w:t>
                            </w:r>
                            <w:r w:rsidRPr="0047104E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 202</w:t>
                            </w:r>
                            <w:r w:rsidR="00F24946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>3</w:t>
                            </w:r>
                            <w:r w:rsidRPr="0047104E">
                              <w:rPr>
                                <w:rStyle w:val="Lienhypertexte"/>
                                <w:rFonts w:ascii="Yu Gothic" w:eastAsia="Yu Gothic" w:hAnsi="Yu Gothic" w:cs="Times New Roman"/>
                                <w:b w:val="0"/>
                                <w:bCs w:val="0"/>
                                <w:color w:val="auto"/>
                                <w:u w:val="none"/>
                                <w:lang w:val="en-US"/>
                              </w:rPr>
                              <w:t xml:space="preserve">: </w:t>
                            </w:r>
                            <w:hyperlink r:id="rId33" w:history="1">
                              <w:r w:rsidR="00865269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1</w:t>
                              </w:r>
                              <w:r w:rsidR="00F24946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 xml:space="preserve">4 </w:t>
                              </w:r>
                              <w:r w:rsidR="00431D28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December</w:t>
                              </w:r>
                              <w:r w:rsidR="00F24946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 xml:space="preserve"> </w:t>
                              </w:r>
                              <w:r w:rsidR="00865269">
                                <w:rPr>
                                  <w:rStyle w:val="Lienhypertexte"/>
                                  <w:rFonts w:ascii="Yu Gothic" w:eastAsia="Yu Gothic" w:hAnsi="Yu Gothic" w:cs="Times New Roman"/>
                                  <w:b w:val="0"/>
                                  <w:bCs w:val="0"/>
                                  <w:lang w:val="en-US"/>
                                </w:rPr>
                                <w:t>2023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6EB6" id="Text Box 22" o:spid="_x0000_s1028" type="#_x0000_t202" style="position:absolute;margin-left:9.75pt;margin-top:.65pt;width:513.75pt;height:425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" fillcolor="#bbe4fd" strokecolor="black [3213]" strokeweight="1pt">
                <v:textbox>
                  <w:txbxContent>
                    <w:p w14:paraId="1CCF6AB0" w14:textId="12A39AAA" w:rsidR="00B00918" w:rsidRPr="0047104E" w:rsidRDefault="00B00918" w:rsidP="00B00918">
                      <w:pPr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</w:pPr>
                      <w:r w:rsidRPr="0047104E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Data shown in this release was last </w:t>
                      </w:r>
                      <w:r w:rsidRPr="00843885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updated </w:t>
                      </w:r>
                      <w:r w:rsidRPr="00523EEB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on the 8</w:t>
                      </w:r>
                      <w:r w:rsidRPr="00523EEB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523EEB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 of </w:t>
                      </w:r>
                      <w:r w:rsidR="00EE7264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September</w:t>
                      </w:r>
                      <w:r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43885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202</w:t>
                      </w:r>
                      <w:r w:rsidR="00F24946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3</w:t>
                      </w:r>
                      <w:r w:rsidRPr="00843885">
                        <w:rPr>
                          <w:rFonts w:ascii="Yu Gothic" w:eastAsia="Yu Gothic" w:hAnsi="Yu Gothic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B87591A" w14:textId="77777777" w:rsidR="005C46B5" w:rsidRDefault="005C46B5" w:rsidP="00B00918">
                      <w:pPr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</w:pPr>
                    </w:p>
                    <w:p w14:paraId="1EE5EB06" w14:textId="5614EAFA" w:rsidR="00B00918" w:rsidRPr="0047104E" w:rsidRDefault="00B00918" w:rsidP="00B00918">
                      <w:pPr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</w:pPr>
                      <w:r w:rsidRPr="0047104E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  <w:t xml:space="preserve">Methodological information: </w:t>
                      </w:r>
                    </w:p>
                    <w:p w14:paraId="49A318C6" w14:textId="65FE2D0C" w:rsidR="00B00918" w:rsidRDefault="00B00918" w:rsidP="00B00918">
                      <w:pPr>
                        <w:spacing w:after="120"/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</w:pPr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G20 GDP growth – </w:t>
                      </w:r>
                      <w:hyperlink r:id="rId38" w:history="1"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Methodological Notes for G20 GDP News Release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.</w:t>
                      </w:r>
                    </w:p>
                    <w:p w14:paraId="71AFC32E" w14:textId="62AF8470" w:rsidR="00B00918" w:rsidRPr="0047104E" w:rsidRDefault="00B00918" w:rsidP="00B00918">
                      <w:pPr>
                        <w:spacing w:after="120"/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</w:pPr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OECD GDP growth – </w:t>
                      </w:r>
                      <w:hyperlink r:id="rId39" w:history="1"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Methodological Notes for OECD GDP News Release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.</w:t>
                      </w:r>
                    </w:p>
                    <w:p w14:paraId="10FA32AF" w14:textId="77777777" w:rsidR="00B00918" w:rsidRPr="0047104E" w:rsidRDefault="00B00918" w:rsidP="00B00918">
                      <w:pPr>
                        <w:jc w:val="both"/>
                        <w:outlineLvl w:val="0"/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</w:pPr>
                      <w:r w:rsidRPr="0047104E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  <w:t>Access Data:</w:t>
                      </w:r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771360" w14:textId="649D9B4F" w:rsidR="00B00918" w:rsidRPr="0047104E" w:rsidRDefault="00B00918" w:rsidP="00B00918">
                      <w:pPr>
                        <w:jc w:val="both"/>
                        <w:outlineLvl w:val="0"/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</w:pPr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OECD Database:</w:t>
                      </w:r>
                      <w:r w:rsidRPr="0047104E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40" w:history="1">
                        <w:r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G20</w:t>
                        </w:r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 xml:space="preserve"> GDP News release underlying data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; </w:t>
                      </w:r>
                      <w:hyperlink r:id="rId41" w:history="1"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G7 countries and OECD aggregates, GDP and components, growth and contributions to growth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; </w:t>
                      </w:r>
                      <w:hyperlink r:id="rId42" w:history="1">
                        <w:r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>OECD</w:t>
                        </w:r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</w:rPr>
                          <w:t xml:space="preserve"> countries, GDP growth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>.</w:t>
                      </w:r>
                    </w:p>
                    <w:p w14:paraId="182F45BC" w14:textId="77777777" w:rsidR="00B00918" w:rsidRPr="0047104E" w:rsidRDefault="00B00918" w:rsidP="00B00918">
                      <w:pPr>
                        <w:jc w:val="both"/>
                        <w:outlineLvl w:val="0"/>
                        <w:rPr>
                          <w:rFonts w:ascii="Yu Gothic" w:eastAsia="Yu Gothic" w:hAnsi="Yu Gothic"/>
                          <w:sz w:val="18"/>
                          <w:szCs w:val="18"/>
                          <w:lang w:val="en-US"/>
                        </w:rPr>
                      </w:pPr>
                      <w:r w:rsidRPr="0047104E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  <w:lang w:val="en-US"/>
                        </w:rPr>
                        <w:t>Contacts:</w:t>
                      </w:r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892FA70" w14:textId="77777777" w:rsidR="00B00918" w:rsidRPr="0047104E" w:rsidRDefault="00B00918" w:rsidP="00B00918">
                      <w:pPr>
                        <w:jc w:val="both"/>
                        <w:outlineLvl w:val="0"/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47104E"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For further information contact the OECD's Media Relations Division on (33) 1 45 24 97 00 or e-mail </w:t>
                      </w:r>
                      <w:hyperlink r:id="rId43" w:history="1"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  <w:lang w:val="en-US"/>
                          </w:rPr>
                          <w:t>news.contact@oecd.org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sz w:val="18"/>
                          <w:szCs w:val="18"/>
                        </w:rPr>
                        <w:t xml:space="preserve">; </w:t>
                      </w:r>
                      <w:r w:rsidRPr="0047104E"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for further information on data contact OECD’s Statistics and Data Directorate: </w:t>
                      </w:r>
                      <w:hyperlink r:id="rId44" w:history="1">
                        <w:r w:rsidRPr="0047104E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color w:val="1F4E79" w:themeColor="accent1" w:themeShade="80"/>
                            <w:lang w:val="en-US"/>
                          </w:rPr>
                          <w:t>stat.contact@oecd.org</w:t>
                        </w:r>
                      </w:hyperlink>
                      <w:r w:rsidRPr="0047104E">
                        <w:rPr>
                          <w:rFonts w:ascii="Yu Gothic" w:eastAsia="Yu Gothic" w:hAnsi="Yu Gothic"/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699E7CEB" w14:textId="77777777" w:rsidR="00B00918" w:rsidRPr="0047104E" w:rsidRDefault="007B59D4" w:rsidP="00B00918">
                      <w:pPr>
                        <w:spacing w:after="120"/>
                        <w:jc w:val="both"/>
                        <w:outlineLvl w:val="0"/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  <w:lang w:val="en-US"/>
                        </w:rPr>
                      </w:pPr>
                      <w:hyperlink r:id="rId45" w:history="1">
                        <w:r w:rsidR="00B00918" w:rsidRPr="0047104E">
                          <w:rPr>
                            <w:rStyle w:val="Hyperlink"/>
                            <w:rFonts w:ascii="Yu Gothic" w:eastAsia="Yu Gothic" w:hAnsi="Yu Gothic" w:cstheme="minorBidi"/>
                            <w:color w:val="auto"/>
                            <w:u w:val="none"/>
                            <w:lang w:val="en-US"/>
                          </w:rPr>
                          <w:t>Next releases</w:t>
                        </w:r>
                      </w:hyperlink>
                      <w:r w:rsidR="00B00918" w:rsidRPr="0047104E">
                        <w:rPr>
                          <w:rFonts w:ascii="Yu Gothic" w:eastAsia="Yu Gothic" w:hAnsi="Yu Gothic"/>
                          <w:b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</w:p>
                    <w:p w14:paraId="11CD09A1" w14:textId="42224158" w:rsidR="00B00918" w:rsidRDefault="00B00918" w:rsidP="00B00918">
                      <w:pPr>
                        <w:spacing w:after="120"/>
                        <w:jc w:val="both"/>
                        <w:outlineLvl w:val="0"/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lang w:val="en-US"/>
                        </w:rPr>
                      </w:pPr>
                      <w:r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OECD GDP growth – Q</w:t>
                      </w:r>
                      <w:r w:rsidR="00431D28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3</w:t>
                      </w:r>
                      <w:r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 202</w:t>
                      </w:r>
                      <w:r w:rsidR="00F24946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3</w:t>
                      </w:r>
                      <w:r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: </w:t>
                      </w:r>
                      <w:hyperlink r:id="rId46" w:history="1">
                        <w:r w:rsidR="00865269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2</w:t>
                        </w:r>
                        <w:r w:rsidR="00431D28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1</w:t>
                        </w:r>
                        <w:r w:rsidR="00F24946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 xml:space="preserve"> </w:t>
                        </w:r>
                        <w:r w:rsidR="00431D28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November</w:t>
                        </w:r>
                        <w:r w:rsidR="00865269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 xml:space="preserve"> 2023</w:t>
                        </w:r>
                      </w:hyperlink>
                    </w:p>
                    <w:p w14:paraId="569B5C10" w14:textId="01840889" w:rsidR="00B00918" w:rsidRPr="0047104E" w:rsidRDefault="00B00918" w:rsidP="00B00918">
                      <w:pPr>
                        <w:spacing w:after="120"/>
                        <w:jc w:val="both"/>
                        <w:outlineLvl w:val="0"/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</w:pPr>
                      <w:r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G20 GDP growth – Q</w:t>
                      </w:r>
                      <w:r w:rsidR="00431D28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3</w:t>
                      </w:r>
                      <w:r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 202</w:t>
                      </w:r>
                      <w:r w:rsidR="00F24946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>3</w:t>
                      </w:r>
                      <w:r w:rsidRPr="0047104E">
                        <w:rPr>
                          <w:rStyle w:val="Hyperlink"/>
                          <w:rFonts w:ascii="Yu Gothic" w:eastAsia="Yu Gothic" w:hAnsi="Yu Gothic" w:cs="Times New Roman"/>
                          <w:b w:val="0"/>
                          <w:bCs w:val="0"/>
                          <w:color w:val="auto"/>
                          <w:u w:val="none"/>
                          <w:lang w:val="en-US"/>
                        </w:rPr>
                        <w:t xml:space="preserve">: </w:t>
                      </w:r>
                      <w:hyperlink r:id="rId47" w:history="1">
                        <w:r w:rsidR="00865269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1</w:t>
                        </w:r>
                        <w:r w:rsidR="00F24946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 xml:space="preserve">4 </w:t>
                        </w:r>
                        <w:r w:rsidR="00431D28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December</w:t>
                        </w:r>
                        <w:r w:rsidR="00F24946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 xml:space="preserve"> </w:t>
                        </w:r>
                        <w:r w:rsidR="00865269">
                          <w:rPr>
                            <w:rStyle w:val="Hyperlink"/>
                            <w:rFonts w:ascii="Yu Gothic" w:eastAsia="Yu Gothic" w:hAnsi="Yu Gothic" w:cs="Times New Roman"/>
                            <w:b w:val="0"/>
                            <w:bCs w:val="0"/>
                            <w:lang w:val="en-US"/>
                          </w:rPr>
                          <w:t>2023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AEEA4" w14:textId="7A85BFFA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44F68554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1D2755AB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04EA1662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1B1780F3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69BDB32F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0617F926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6DD6548D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2A42748A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37DCBC6B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535104AE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75F3E143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65E59934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4DAB89ED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0016865B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086FF4D1" w14:textId="77777777" w:rsidR="00B00918" w:rsidRDefault="00B00918">
      <w:pPr>
        <w:rPr>
          <w:rFonts w:ascii="Yu Gothic" w:eastAsia="Yu Gothic" w:hAnsi="Yu Gothic"/>
          <w:noProof/>
          <w:lang w:eastAsia="en-GB"/>
        </w:rPr>
      </w:pPr>
    </w:p>
    <w:p w14:paraId="1F92E067" w14:textId="748F8A8A" w:rsidR="00B00918" w:rsidRDefault="00B00918">
      <w:pPr>
        <w:rPr>
          <w:rFonts w:ascii="Yu Gothic" w:eastAsia="Yu Gothic" w:hAnsi="Yu Gothic"/>
          <w:noProof/>
          <w:lang w:eastAsia="en-GB"/>
        </w:rPr>
      </w:pPr>
    </w:p>
    <w:sectPr w:rsidR="00B00918" w:rsidSect="00814D34">
      <w:headerReference w:type="default" r:id="rId48"/>
      <w:type w:val="continuous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0AE9" w14:textId="77777777" w:rsidR="00D43004" w:rsidRDefault="00D43004" w:rsidP="00B32222">
      <w:pPr>
        <w:spacing w:after="0" w:line="240" w:lineRule="auto"/>
      </w:pPr>
      <w:r>
        <w:separator/>
      </w:r>
    </w:p>
  </w:endnote>
  <w:endnote w:type="continuationSeparator" w:id="0">
    <w:p w14:paraId="352F23BD" w14:textId="77777777" w:rsidR="00D43004" w:rsidRDefault="00D43004" w:rsidP="00B3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4FE2" w14:textId="77777777" w:rsidR="00870105" w:rsidRDefault="00030C9B">
    <w:pPr>
      <w:pStyle w:val="Pieddepage"/>
      <w:jc w:val="right"/>
    </w:pPr>
    <w:r w:rsidRPr="00030C9B"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21D47161" wp14:editId="6E0E625D">
          <wp:simplePos x="0" y="0"/>
          <wp:positionH relativeFrom="margin">
            <wp:posOffset>6159826</wp:posOffset>
          </wp:positionH>
          <wp:positionV relativeFrom="paragraph">
            <wp:posOffset>139065</wp:posOffset>
          </wp:positionV>
          <wp:extent cx="517525" cy="299720"/>
          <wp:effectExtent l="0" t="0" r="0" b="5080"/>
          <wp:wrapNone/>
          <wp:docPr id="15" name="Picture 15" descr="S:\Data\Communications\Statistical Press Releases\Press release harmonisation\Banners\Final footers\PR Footer G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Data\Communications\Statistical Press Releases\Press release harmonisation\Banners\Final footers\PR Footer GD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562" t="30652" r="43934" b="41306"/>
                  <a:stretch/>
                </pic:blipFill>
                <pic:spPr bwMode="auto">
                  <a:xfrm>
                    <a:off x="0" y="0"/>
                    <a:ext cx="51752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96DA4" w14:textId="28878F11" w:rsidR="003F11C6" w:rsidRPr="00870105" w:rsidRDefault="003A3F83" w:rsidP="00870105">
    <w:pPr>
      <w:pStyle w:val="Pieddepage"/>
      <w:ind w:left="9360"/>
      <w:jc w:val="center"/>
      <w:rPr>
        <w:rFonts w:ascii="Yu Gothic" w:eastAsia="Yu Gothic" w:hAnsi="Yu Gothic"/>
      </w:rPr>
    </w:pPr>
    <w:r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03BFC2CC" wp14:editId="662D7906">
          <wp:simplePos x="0" y="0"/>
          <wp:positionH relativeFrom="margin">
            <wp:posOffset>0</wp:posOffset>
          </wp:positionH>
          <wp:positionV relativeFrom="paragraph">
            <wp:posOffset>85090</wp:posOffset>
          </wp:positionV>
          <wp:extent cx="635267" cy="154343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ECD_10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35267" cy="15434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799993691"/>
        <w:docPartObj>
          <w:docPartGallery w:val="Page Numbers (Bottom of Page)"/>
          <w:docPartUnique/>
        </w:docPartObj>
      </w:sdtPr>
      <w:sdtEndPr>
        <w:rPr>
          <w:rFonts w:ascii="Yu Gothic" w:eastAsia="Yu Gothic" w:hAnsi="Yu Gothic"/>
          <w:noProof/>
        </w:rPr>
      </w:sdtEndPr>
      <w:sdtContent>
        <w:r w:rsidR="00BC3106" w:rsidRPr="00870105">
          <w:rPr>
            <w:rFonts w:ascii="Yu Gothic" w:eastAsia="Yu Gothic" w:hAnsi="Yu Gothic"/>
          </w:rPr>
          <w:fldChar w:fldCharType="begin"/>
        </w:r>
        <w:r w:rsidR="00BC3106" w:rsidRPr="00870105">
          <w:rPr>
            <w:rFonts w:ascii="Yu Gothic" w:eastAsia="Yu Gothic" w:hAnsi="Yu Gothic"/>
          </w:rPr>
          <w:instrText xml:space="preserve"> PAGE   \* MERGEFORMAT </w:instrText>
        </w:r>
        <w:r w:rsidR="00BC3106" w:rsidRPr="00870105">
          <w:rPr>
            <w:rFonts w:ascii="Yu Gothic" w:eastAsia="Yu Gothic" w:hAnsi="Yu Gothic"/>
          </w:rPr>
          <w:fldChar w:fldCharType="separate"/>
        </w:r>
        <w:r w:rsidR="001F72D4">
          <w:rPr>
            <w:rFonts w:ascii="Yu Gothic" w:eastAsia="Yu Gothic" w:hAnsi="Yu Gothic"/>
            <w:noProof/>
          </w:rPr>
          <w:t>1</w:t>
        </w:r>
        <w:r w:rsidR="00BC3106" w:rsidRPr="00870105">
          <w:rPr>
            <w:rFonts w:ascii="Yu Gothic" w:eastAsia="Yu Gothic" w:hAnsi="Yu Gothic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EA47" w14:textId="77777777" w:rsidR="00D43004" w:rsidRDefault="00D43004" w:rsidP="00B32222">
      <w:pPr>
        <w:spacing w:after="0" w:line="240" w:lineRule="auto"/>
      </w:pPr>
      <w:r>
        <w:separator/>
      </w:r>
    </w:p>
  </w:footnote>
  <w:footnote w:type="continuationSeparator" w:id="0">
    <w:p w14:paraId="3518F50F" w14:textId="77777777" w:rsidR="00D43004" w:rsidRDefault="00D43004" w:rsidP="00B32222">
      <w:pPr>
        <w:spacing w:after="0" w:line="240" w:lineRule="auto"/>
      </w:pPr>
      <w:r>
        <w:continuationSeparator/>
      </w:r>
    </w:p>
  </w:footnote>
  <w:footnote w:id="1">
    <w:p w14:paraId="65113DF1" w14:textId="77777777" w:rsidR="00951DA6" w:rsidRPr="00EB194C" w:rsidRDefault="00951DA6" w:rsidP="00951DA6">
      <w:pPr>
        <w:pStyle w:val="Notedebasdepage"/>
        <w:spacing w:after="40"/>
        <w:jc w:val="both"/>
        <w:rPr>
          <w:rFonts w:ascii="Yu Gothic" w:eastAsia="Yu Gothic" w:hAnsi="Yu Gothic"/>
          <w:sz w:val="2"/>
          <w:szCs w:val="2"/>
        </w:rPr>
      </w:pPr>
    </w:p>
    <w:p w14:paraId="61823AB0" w14:textId="4D392905" w:rsidR="00951DA6" w:rsidRPr="008A093D" w:rsidRDefault="00951DA6" w:rsidP="00951DA6">
      <w:pPr>
        <w:pStyle w:val="Notedebasdepage"/>
        <w:spacing w:after="40"/>
        <w:jc w:val="both"/>
        <w:rPr>
          <w:rFonts w:ascii="Yu Gothic" w:eastAsia="Yu Gothic" w:hAnsi="Yu Gothic"/>
          <w:sz w:val="16"/>
          <w:szCs w:val="16"/>
        </w:rPr>
      </w:pPr>
      <w:r w:rsidRPr="008A093D">
        <w:rPr>
          <w:rStyle w:val="Appelnotedebasdep"/>
          <w:rFonts w:ascii="Yu Gothic" w:eastAsia="Yu Gothic" w:hAnsi="Yu Gothic"/>
          <w:sz w:val="16"/>
          <w:szCs w:val="16"/>
        </w:rPr>
        <w:footnoteRef/>
      </w:r>
      <w:r w:rsidRPr="008A093D">
        <w:rPr>
          <w:rFonts w:ascii="Yu Gothic" w:eastAsia="Yu Gothic" w:hAnsi="Yu Gothic"/>
          <w:sz w:val="16"/>
          <w:szCs w:val="16"/>
        </w:rPr>
        <w:t xml:space="preserve"> China’s nominal GDP </w:t>
      </w:r>
      <w:r w:rsidRPr="00340867">
        <w:rPr>
          <w:rFonts w:ascii="Yu Gothic" w:eastAsia="Yu Gothic" w:hAnsi="Yu Gothic"/>
          <w:sz w:val="16"/>
          <w:szCs w:val="16"/>
        </w:rPr>
        <w:t xml:space="preserve">represented </w:t>
      </w:r>
      <w:r w:rsidRPr="00D23F5C">
        <w:rPr>
          <w:rFonts w:ascii="Yu Gothic" w:eastAsia="Yu Gothic" w:hAnsi="Yu Gothic"/>
          <w:sz w:val="16"/>
          <w:szCs w:val="16"/>
        </w:rPr>
        <w:t>23.2%</w:t>
      </w:r>
      <w:r w:rsidRPr="00340867">
        <w:rPr>
          <w:rFonts w:ascii="Yu Gothic" w:eastAsia="Yu Gothic" w:hAnsi="Yu Gothic"/>
          <w:sz w:val="16"/>
          <w:szCs w:val="16"/>
        </w:rPr>
        <w:t xml:space="preserve"> of G</w:t>
      </w:r>
      <w:r w:rsidRPr="000A3EFC">
        <w:rPr>
          <w:rFonts w:ascii="Yu Gothic" w:eastAsia="Yu Gothic" w:hAnsi="Yu Gothic"/>
          <w:sz w:val="16"/>
          <w:szCs w:val="16"/>
        </w:rPr>
        <w:t xml:space="preserve">20 </w:t>
      </w:r>
      <w:r w:rsidRPr="00436B4C">
        <w:rPr>
          <w:rFonts w:ascii="Yu Gothic" w:eastAsia="Yu Gothic" w:hAnsi="Yu Gothic"/>
          <w:sz w:val="16"/>
          <w:szCs w:val="16"/>
        </w:rPr>
        <w:t xml:space="preserve">GDP in 2021 </w:t>
      </w:r>
      <w:r w:rsidRPr="000A3EFC">
        <w:rPr>
          <w:rFonts w:ascii="Yu Gothic" w:eastAsia="Yu Gothic" w:hAnsi="Yu Gothic"/>
          <w:sz w:val="16"/>
          <w:szCs w:val="16"/>
        </w:rPr>
        <w:t xml:space="preserve">(see </w:t>
      </w:r>
      <w:r w:rsidRPr="00D23F5C">
        <w:rPr>
          <w:rFonts w:ascii="Yu Gothic" w:eastAsia="Yu Gothic" w:hAnsi="Yu Gothic"/>
          <w:sz w:val="16"/>
          <w:szCs w:val="16"/>
        </w:rPr>
        <w:t>Annex</w:t>
      </w:r>
      <w:r w:rsidRPr="00340867">
        <w:rPr>
          <w:rFonts w:ascii="Yu Gothic" w:eastAsia="Yu Gothic" w:hAnsi="Yu Gothic"/>
          <w:sz w:val="16"/>
          <w:szCs w:val="16"/>
        </w:rPr>
        <w:t xml:space="preserve"> table</w:t>
      </w:r>
      <w:r w:rsidRPr="008A093D">
        <w:rPr>
          <w:rFonts w:ascii="Yu Gothic" w:eastAsia="Yu Gothic" w:hAnsi="Yu Gothic"/>
          <w:sz w:val="16"/>
          <w:szCs w:val="16"/>
        </w:rPr>
        <w:t xml:space="preserve"> 1 in the</w:t>
      </w:r>
      <w:r w:rsidRPr="008A093D">
        <w:rPr>
          <w:rStyle w:val="Lienhypertexte"/>
          <w:rFonts w:ascii="Yu Gothic" w:hAnsi="Yu Gothic" w:cstheme="minorBidi"/>
          <w:sz w:val="16"/>
          <w:szCs w:val="16"/>
          <w:u w:val="none"/>
          <w:lang w:val="en-US"/>
        </w:rPr>
        <w:t xml:space="preserve"> </w:t>
      </w:r>
      <w:hyperlink r:id="rId1" w:history="1">
        <w:r w:rsidRPr="008A093D">
          <w:rPr>
            <w:rStyle w:val="Lienhypertexte"/>
            <w:rFonts w:ascii="Yu Gothic" w:eastAsia="Yu Gothic" w:hAnsi="Yu Gothic" w:cstheme="minorBidi"/>
            <w:sz w:val="16"/>
            <w:szCs w:val="16"/>
            <w:lang w:val="en-US"/>
          </w:rPr>
          <w:t>methodological note</w:t>
        </w:r>
      </w:hyperlink>
      <w:r w:rsidRPr="008A093D">
        <w:rPr>
          <w:rFonts w:ascii="Yu Gothic" w:eastAsia="Yu Gothic" w:hAnsi="Yu Gothic"/>
          <w:sz w:val="16"/>
          <w:szCs w:val="16"/>
        </w:rPr>
        <w:t>).</w:t>
      </w:r>
    </w:p>
  </w:footnote>
  <w:footnote w:id="2">
    <w:p w14:paraId="340452AA" w14:textId="2200249D" w:rsidR="008E4470" w:rsidRPr="008E4470" w:rsidRDefault="008E4470">
      <w:pPr>
        <w:pStyle w:val="Notedebasdepage"/>
        <w:rPr>
          <w:rFonts w:ascii="Yu Gothic" w:eastAsia="Yu Gothic" w:hAnsi="Yu Gothic"/>
          <w:sz w:val="16"/>
          <w:szCs w:val="16"/>
          <w:lang w:val="en-US"/>
        </w:rPr>
      </w:pPr>
      <w:r w:rsidRPr="008E4470">
        <w:rPr>
          <w:rStyle w:val="Appelnotedebasdep"/>
          <w:rFonts w:ascii="Yu Gothic" w:eastAsia="Yu Gothic" w:hAnsi="Yu Gothic"/>
          <w:sz w:val="16"/>
          <w:szCs w:val="16"/>
        </w:rPr>
        <w:footnoteRef/>
      </w:r>
      <w:r w:rsidRPr="008E4470">
        <w:rPr>
          <w:rFonts w:ascii="Yu Gothic" w:eastAsia="Yu Gothic" w:hAnsi="Yu Gothic"/>
          <w:sz w:val="16"/>
          <w:szCs w:val="16"/>
        </w:rPr>
        <w:t xml:space="preserve"> </w:t>
      </w:r>
      <w:r>
        <w:rPr>
          <w:rFonts w:ascii="Yu Gothic" w:eastAsia="Yu Gothic" w:hAnsi="Yu Gothic"/>
          <w:sz w:val="16"/>
          <w:szCs w:val="16"/>
        </w:rPr>
        <w:t>Please refer to</w:t>
      </w:r>
      <w:r w:rsidRPr="008E4470">
        <w:rPr>
          <w:rFonts w:ascii="Yu Gothic" w:eastAsia="Yu Gothic" w:hAnsi="Yu Gothic"/>
          <w:sz w:val="16"/>
          <w:szCs w:val="16"/>
          <w:lang w:val="en-US"/>
        </w:rPr>
        <w:t xml:space="preserve"> the </w:t>
      </w:r>
      <w:hyperlink r:id="rId2" w:history="1">
        <w:r w:rsidRPr="008E4470">
          <w:rPr>
            <w:rStyle w:val="Lienhypertexte"/>
            <w:rFonts w:ascii="Yu Gothic" w:eastAsia="Yu Gothic" w:hAnsi="Yu Gothic" w:cstheme="minorBidi"/>
            <w:sz w:val="16"/>
            <w:szCs w:val="16"/>
            <w:lang w:val="en-US"/>
          </w:rPr>
          <w:t>OECD G20 international trade statistics</w:t>
        </w:r>
      </w:hyperlink>
      <w:r w:rsidRPr="008E4470">
        <w:rPr>
          <w:rFonts w:ascii="Yu Gothic" w:eastAsia="Yu Gothic" w:hAnsi="Yu Gothic"/>
          <w:sz w:val="16"/>
          <w:szCs w:val="16"/>
          <w:lang w:val="en-US"/>
        </w:rPr>
        <w:t xml:space="preserve"> issued on 24 August 2023</w:t>
      </w:r>
      <w:r w:rsidR="00BA08B0">
        <w:rPr>
          <w:rFonts w:ascii="Yu Gothic" w:eastAsia="Yu Gothic" w:hAnsi="Yu Gothic"/>
          <w:sz w:val="16"/>
          <w:szCs w:val="16"/>
          <w:lang w:val="en-US"/>
        </w:rPr>
        <w:t xml:space="preserve"> and </w:t>
      </w:r>
      <w:hyperlink r:id="rId3" w:history="1">
        <w:r w:rsidR="00BA08B0" w:rsidRPr="00BA08B0">
          <w:rPr>
            <w:rStyle w:val="Lienhypertexte"/>
            <w:rFonts w:ascii="Yu Gothic" w:eastAsia="Yu Gothic" w:hAnsi="Yu Gothic" w:cstheme="minorBidi"/>
            <w:sz w:val="16"/>
            <w:szCs w:val="16"/>
            <w:lang w:val="en-US"/>
          </w:rPr>
          <w:t>underlying data</w:t>
        </w:r>
      </w:hyperlink>
      <w:r w:rsidRPr="008E4470">
        <w:rPr>
          <w:rFonts w:ascii="Yu Gothic" w:eastAsia="Yu Gothic" w:hAnsi="Yu Gothic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78B" w14:textId="77777777" w:rsidR="0068365F" w:rsidRDefault="0039797D">
    <w:pPr>
      <w:pStyle w:val="En-tte"/>
    </w:pPr>
    <w:r w:rsidRPr="0039797D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23D0740B" wp14:editId="0F0083F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8880" cy="1405890"/>
          <wp:effectExtent l="0" t="0" r="0" b="3810"/>
          <wp:wrapSquare wrapText="bothSides"/>
          <wp:docPr id="14" name="Picture 14" descr="S:\Data\Communications\Statistical Press Releases\Press release harmonisation\Banners\Final banners\G20 G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ata\Communications\Statistical Press Releases\Press release harmonisation\Banners\Final banners\G20 G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01FC" w14:textId="77777777" w:rsidR="00817A85" w:rsidRDefault="00817A85">
    <w:pPr>
      <w:pStyle w:val="En-tte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7A83705C" wp14:editId="1F7A84B7">
              <wp:simplePos x="0" y="0"/>
              <wp:positionH relativeFrom="column">
                <wp:posOffset>4300907</wp:posOffset>
              </wp:positionH>
              <wp:positionV relativeFrom="paragraph">
                <wp:posOffset>642918</wp:posOffset>
              </wp:positionV>
              <wp:extent cx="2336165" cy="548640"/>
              <wp:effectExtent l="0" t="0" r="8890" b="3810"/>
              <wp:wrapThrough wrapText="bothSides">
                <wp:wrapPolygon edited="0">
                  <wp:start x="0" y="0"/>
                  <wp:lineTo x="0" y="21000"/>
                  <wp:lineTo x="21517" y="21000"/>
                  <wp:lineTo x="21517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207D" w14:textId="77777777" w:rsidR="00817A85" w:rsidRDefault="00817A85" w:rsidP="0068365F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Paris, 25 April 2022</w:t>
                          </w:r>
                        </w:p>
                        <w:p w14:paraId="48211721" w14:textId="77777777" w:rsidR="00817A85" w:rsidRDefault="00817A85" w:rsidP="0068365F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Consumer Price Indices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8370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38.65pt;margin-top:50.6pt;width:183.95pt;height:43.2pt;z-index:-251645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" stroked="f">
              <v:textbox style="mso-fit-shape-to-text:t">
                <w:txbxContent>
                  <w:p w14:paraId="19AE207D" w14:textId="77777777" w:rsidR="00817A85" w:rsidRDefault="00817A85" w:rsidP="0068365F">
                    <w:pPr>
                      <w:spacing w:after="120" w:line="240" w:lineRule="exact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Paris, 25 April 2022</w:t>
                    </w:r>
                  </w:p>
                  <w:p w14:paraId="48211721" w14:textId="77777777" w:rsidR="00817A85" w:rsidRDefault="00817A85" w:rsidP="0068365F">
                    <w:pPr>
                      <w:spacing w:after="120" w:line="240" w:lineRule="exact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Consumer Price Indices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A422DBB" wp14:editId="17E14331">
          <wp:simplePos x="0" y="0"/>
          <wp:positionH relativeFrom="page">
            <wp:align>left</wp:align>
          </wp:positionH>
          <wp:positionV relativeFrom="paragraph">
            <wp:posOffset>-533349</wp:posOffset>
          </wp:positionV>
          <wp:extent cx="7562215" cy="167894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 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67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7DB63A0" wp14:editId="7689CD22">
              <wp:simplePos x="0" y="0"/>
              <wp:positionH relativeFrom="column">
                <wp:posOffset>-457200</wp:posOffset>
              </wp:positionH>
              <wp:positionV relativeFrom="paragraph">
                <wp:posOffset>-449580</wp:posOffset>
              </wp:positionV>
              <wp:extent cx="2336165" cy="54864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55414" w14:textId="77777777" w:rsidR="00817A85" w:rsidRDefault="00817A85" w:rsidP="0068365F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Paris, 25 April 2022</w:t>
                          </w:r>
                        </w:p>
                        <w:p w14:paraId="66575456" w14:textId="77777777" w:rsidR="00817A85" w:rsidRDefault="00817A85" w:rsidP="0068365F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Consumer Price Indices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DB63A0" id="Text Box 10" o:spid="_x0000_s1030" type="#_x0000_t202" style="position:absolute;margin-left:-36pt;margin-top:-35.4pt;width:183.95pt;height:43.2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" stroked="f">
              <v:textbox style="mso-fit-shape-to-text:t">
                <w:txbxContent>
                  <w:p w14:paraId="4C655414" w14:textId="77777777" w:rsidR="00817A85" w:rsidRDefault="00817A85" w:rsidP="0068365F">
                    <w:pPr>
                      <w:spacing w:after="120" w:line="240" w:lineRule="exact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Paris, 25 April 2022</w:t>
                    </w:r>
                  </w:p>
                  <w:p w14:paraId="66575456" w14:textId="77777777" w:rsidR="00817A85" w:rsidRDefault="00817A85" w:rsidP="0068365F">
                    <w:pPr>
                      <w:spacing w:after="120" w:line="240" w:lineRule="exact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Consumer Price Indices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1F8F93A7" wp14:editId="622042B6">
              <wp:simplePos x="0" y="0"/>
              <wp:positionH relativeFrom="margin">
                <wp:align>right</wp:align>
              </wp:positionH>
              <wp:positionV relativeFrom="paragraph">
                <wp:posOffset>709516</wp:posOffset>
              </wp:positionV>
              <wp:extent cx="2336165" cy="548640"/>
              <wp:effectExtent l="0" t="0" r="889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030DE" w14:textId="77777777" w:rsidR="00817A85" w:rsidRDefault="00817A85" w:rsidP="0068365F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Paris, 25 April 2022</w:t>
                          </w:r>
                        </w:p>
                        <w:p w14:paraId="15FF7D68" w14:textId="77777777" w:rsidR="00817A85" w:rsidRDefault="00817A85" w:rsidP="0068365F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Consumer Price Indices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8F93A7" id="Text Box 11" o:spid="_x0000_s1031" type="#_x0000_t202" style="position:absolute;margin-left:132.75pt;margin-top:55.85pt;width:183.95pt;height:43.2pt;z-index:-25164800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" stroked="f">
              <v:textbox style="mso-fit-shape-to-text:t">
                <w:txbxContent>
                  <w:p w14:paraId="482030DE" w14:textId="77777777" w:rsidR="00817A85" w:rsidRDefault="00817A85" w:rsidP="0068365F">
                    <w:pPr>
                      <w:spacing w:after="120" w:line="240" w:lineRule="exact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Paris, 25 April 2022</w:t>
                    </w:r>
                  </w:p>
                  <w:p w14:paraId="15FF7D68" w14:textId="77777777" w:rsidR="00817A85" w:rsidRDefault="00817A85" w:rsidP="0068365F">
                    <w:pPr>
                      <w:spacing w:after="120" w:line="240" w:lineRule="exact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Consumer Price Indices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08D3" w14:textId="77777777" w:rsidR="004A62D4" w:rsidRDefault="004A62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6AC0"/>
    <w:multiLevelType w:val="hybridMultilevel"/>
    <w:tmpl w:val="6E121F76"/>
    <w:lvl w:ilvl="0" w:tplc="58A4F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50800" w14:dist="50800" w14:dir="5400000" w14:sx="0" w14:sy="0" w14:kx="0" w14:ky="0" w14:algn="ctr">
          <w14:schemeClr w14:val="accent1"/>
        </w14:shadow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ECDDocumentId" w:val="E766112BA2996DA0308D50A0A347D03DA42CD0D6000715DB0C59F4922B59C3FD"/>
  </w:docVars>
  <w:rsids>
    <w:rsidRoot w:val="00B32222"/>
    <w:rsid w:val="000067FA"/>
    <w:rsid w:val="00007F91"/>
    <w:rsid w:val="000124DD"/>
    <w:rsid w:val="00014C7D"/>
    <w:rsid w:val="000173C5"/>
    <w:rsid w:val="00020836"/>
    <w:rsid w:val="0002491D"/>
    <w:rsid w:val="000257BC"/>
    <w:rsid w:val="00026D03"/>
    <w:rsid w:val="00030C9B"/>
    <w:rsid w:val="00032F6E"/>
    <w:rsid w:val="000416D7"/>
    <w:rsid w:val="0004205E"/>
    <w:rsid w:val="00044E39"/>
    <w:rsid w:val="00047178"/>
    <w:rsid w:val="00052882"/>
    <w:rsid w:val="000539B5"/>
    <w:rsid w:val="000566EE"/>
    <w:rsid w:val="000567F6"/>
    <w:rsid w:val="00057448"/>
    <w:rsid w:val="00062125"/>
    <w:rsid w:val="000652CA"/>
    <w:rsid w:val="000725BE"/>
    <w:rsid w:val="000745A5"/>
    <w:rsid w:val="00075F30"/>
    <w:rsid w:val="00084AB6"/>
    <w:rsid w:val="00085603"/>
    <w:rsid w:val="00094C35"/>
    <w:rsid w:val="00096C5D"/>
    <w:rsid w:val="000A3B1D"/>
    <w:rsid w:val="000B0EC7"/>
    <w:rsid w:val="000B13E0"/>
    <w:rsid w:val="000B3ED3"/>
    <w:rsid w:val="000B74E5"/>
    <w:rsid w:val="000C4A42"/>
    <w:rsid w:val="000C7DD4"/>
    <w:rsid w:val="000D34C9"/>
    <w:rsid w:val="000D5218"/>
    <w:rsid w:val="000E39C3"/>
    <w:rsid w:val="000E5047"/>
    <w:rsid w:val="000E5E7A"/>
    <w:rsid w:val="000F03B3"/>
    <w:rsid w:val="000F14E0"/>
    <w:rsid w:val="000F6588"/>
    <w:rsid w:val="00102907"/>
    <w:rsid w:val="00110568"/>
    <w:rsid w:val="00114FF5"/>
    <w:rsid w:val="00122748"/>
    <w:rsid w:val="00124046"/>
    <w:rsid w:val="00126091"/>
    <w:rsid w:val="001263F8"/>
    <w:rsid w:val="001275DD"/>
    <w:rsid w:val="0013078D"/>
    <w:rsid w:val="001308B0"/>
    <w:rsid w:val="00146531"/>
    <w:rsid w:val="001475D5"/>
    <w:rsid w:val="0014765D"/>
    <w:rsid w:val="00153807"/>
    <w:rsid w:val="001605EB"/>
    <w:rsid w:val="00166EFC"/>
    <w:rsid w:val="0018301D"/>
    <w:rsid w:val="00193C54"/>
    <w:rsid w:val="001A2625"/>
    <w:rsid w:val="001A7172"/>
    <w:rsid w:val="001B016D"/>
    <w:rsid w:val="001B035A"/>
    <w:rsid w:val="001B4D1B"/>
    <w:rsid w:val="001D206B"/>
    <w:rsid w:val="001D2AAB"/>
    <w:rsid w:val="001D34B1"/>
    <w:rsid w:val="001F10FB"/>
    <w:rsid w:val="001F3301"/>
    <w:rsid w:val="001F3380"/>
    <w:rsid w:val="001F4611"/>
    <w:rsid w:val="001F5B9F"/>
    <w:rsid w:val="001F72D4"/>
    <w:rsid w:val="00204BEF"/>
    <w:rsid w:val="0020781A"/>
    <w:rsid w:val="002106D4"/>
    <w:rsid w:val="00212D9F"/>
    <w:rsid w:val="00222C10"/>
    <w:rsid w:val="00223CCD"/>
    <w:rsid w:val="00227AAC"/>
    <w:rsid w:val="00240CB2"/>
    <w:rsid w:val="00252E9F"/>
    <w:rsid w:val="00256DC5"/>
    <w:rsid w:val="0026049E"/>
    <w:rsid w:val="00260E76"/>
    <w:rsid w:val="00261BB1"/>
    <w:rsid w:val="00262F0A"/>
    <w:rsid w:val="00263BFE"/>
    <w:rsid w:val="00282547"/>
    <w:rsid w:val="002827CE"/>
    <w:rsid w:val="002841CA"/>
    <w:rsid w:val="002851C2"/>
    <w:rsid w:val="00287111"/>
    <w:rsid w:val="00296E2D"/>
    <w:rsid w:val="002A0CB3"/>
    <w:rsid w:val="002B372D"/>
    <w:rsid w:val="002C30E2"/>
    <w:rsid w:val="002D0618"/>
    <w:rsid w:val="002D57E1"/>
    <w:rsid w:val="002D5CD6"/>
    <w:rsid w:val="002E3B53"/>
    <w:rsid w:val="002E56D2"/>
    <w:rsid w:val="002F06AE"/>
    <w:rsid w:val="002F2709"/>
    <w:rsid w:val="002F7D20"/>
    <w:rsid w:val="00302E2B"/>
    <w:rsid w:val="00321EA7"/>
    <w:rsid w:val="0033782A"/>
    <w:rsid w:val="003410AA"/>
    <w:rsid w:val="00342DB6"/>
    <w:rsid w:val="003443E9"/>
    <w:rsid w:val="00346414"/>
    <w:rsid w:val="003501B0"/>
    <w:rsid w:val="003538C4"/>
    <w:rsid w:val="00357235"/>
    <w:rsid w:val="003744A2"/>
    <w:rsid w:val="00375F12"/>
    <w:rsid w:val="00377654"/>
    <w:rsid w:val="00384CCA"/>
    <w:rsid w:val="00396645"/>
    <w:rsid w:val="0039797D"/>
    <w:rsid w:val="003A3F83"/>
    <w:rsid w:val="003A528A"/>
    <w:rsid w:val="003B1304"/>
    <w:rsid w:val="003B31CE"/>
    <w:rsid w:val="003D111D"/>
    <w:rsid w:val="003E7354"/>
    <w:rsid w:val="003F11C6"/>
    <w:rsid w:val="003F233A"/>
    <w:rsid w:val="003F2B72"/>
    <w:rsid w:val="003F4F0E"/>
    <w:rsid w:val="003F6D17"/>
    <w:rsid w:val="004020FC"/>
    <w:rsid w:val="00405B6D"/>
    <w:rsid w:val="00410D24"/>
    <w:rsid w:val="00417F65"/>
    <w:rsid w:val="00424165"/>
    <w:rsid w:val="00431D28"/>
    <w:rsid w:val="00434F74"/>
    <w:rsid w:val="00436B4C"/>
    <w:rsid w:val="00437288"/>
    <w:rsid w:val="00452FDA"/>
    <w:rsid w:val="0045762B"/>
    <w:rsid w:val="00466850"/>
    <w:rsid w:val="004671F2"/>
    <w:rsid w:val="00475A14"/>
    <w:rsid w:val="00477DAB"/>
    <w:rsid w:val="00481134"/>
    <w:rsid w:val="00490EA6"/>
    <w:rsid w:val="0049370B"/>
    <w:rsid w:val="00495AD2"/>
    <w:rsid w:val="00495CAE"/>
    <w:rsid w:val="00496D26"/>
    <w:rsid w:val="004A23CF"/>
    <w:rsid w:val="004A62D4"/>
    <w:rsid w:val="004B4A9D"/>
    <w:rsid w:val="004B6538"/>
    <w:rsid w:val="004B74B4"/>
    <w:rsid w:val="004C6617"/>
    <w:rsid w:val="004E406B"/>
    <w:rsid w:val="004E43E7"/>
    <w:rsid w:val="004F0A9E"/>
    <w:rsid w:val="005102A9"/>
    <w:rsid w:val="00514FDA"/>
    <w:rsid w:val="00517A07"/>
    <w:rsid w:val="00520452"/>
    <w:rsid w:val="0052094F"/>
    <w:rsid w:val="005223FB"/>
    <w:rsid w:val="00523EEB"/>
    <w:rsid w:val="00533763"/>
    <w:rsid w:val="0053683D"/>
    <w:rsid w:val="005368FC"/>
    <w:rsid w:val="0054557E"/>
    <w:rsid w:val="0054630A"/>
    <w:rsid w:val="00547E98"/>
    <w:rsid w:val="00554716"/>
    <w:rsid w:val="005568E8"/>
    <w:rsid w:val="005577D9"/>
    <w:rsid w:val="00562D7F"/>
    <w:rsid w:val="00563862"/>
    <w:rsid w:val="00567196"/>
    <w:rsid w:val="005701A0"/>
    <w:rsid w:val="00570888"/>
    <w:rsid w:val="005711F4"/>
    <w:rsid w:val="0058111A"/>
    <w:rsid w:val="005972D1"/>
    <w:rsid w:val="005B30BD"/>
    <w:rsid w:val="005B3D79"/>
    <w:rsid w:val="005C46B5"/>
    <w:rsid w:val="005C4B1B"/>
    <w:rsid w:val="005C65EA"/>
    <w:rsid w:val="005D0613"/>
    <w:rsid w:val="005D4263"/>
    <w:rsid w:val="005D6526"/>
    <w:rsid w:val="005E16E6"/>
    <w:rsid w:val="005E226F"/>
    <w:rsid w:val="005E5489"/>
    <w:rsid w:val="005F225C"/>
    <w:rsid w:val="005F23B8"/>
    <w:rsid w:val="005F599F"/>
    <w:rsid w:val="00605E9D"/>
    <w:rsid w:val="00605FB9"/>
    <w:rsid w:val="00606E20"/>
    <w:rsid w:val="00606EDD"/>
    <w:rsid w:val="00616CFB"/>
    <w:rsid w:val="00617663"/>
    <w:rsid w:val="006242BC"/>
    <w:rsid w:val="00626934"/>
    <w:rsid w:val="00631709"/>
    <w:rsid w:val="0064523F"/>
    <w:rsid w:val="00647155"/>
    <w:rsid w:val="00656490"/>
    <w:rsid w:val="00662F21"/>
    <w:rsid w:val="00663EDD"/>
    <w:rsid w:val="00671DB5"/>
    <w:rsid w:val="0067459F"/>
    <w:rsid w:val="00682934"/>
    <w:rsid w:val="0068365F"/>
    <w:rsid w:val="00691F3E"/>
    <w:rsid w:val="00694A88"/>
    <w:rsid w:val="00697BDD"/>
    <w:rsid w:val="006A08CD"/>
    <w:rsid w:val="006B2A90"/>
    <w:rsid w:val="006B6187"/>
    <w:rsid w:val="006B7A61"/>
    <w:rsid w:val="006C06D4"/>
    <w:rsid w:val="006C588A"/>
    <w:rsid w:val="006C5F10"/>
    <w:rsid w:val="006D0DB3"/>
    <w:rsid w:val="006D6BF8"/>
    <w:rsid w:val="006E7DB8"/>
    <w:rsid w:val="006F2D7E"/>
    <w:rsid w:val="006F305A"/>
    <w:rsid w:val="006F5F6B"/>
    <w:rsid w:val="006F60DB"/>
    <w:rsid w:val="00700962"/>
    <w:rsid w:val="00703CA3"/>
    <w:rsid w:val="00706D9D"/>
    <w:rsid w:val="00711653"/>
    <w:rsid w:val="007265F7"/>
    <w:rsid w:val="00727CF4"/>
    <w:rsid w:val="00727E9D"/>
    <w:rsid w:val="00727FA2"/>
    <w:rsid w:val="0073734C"/>
    <w:rsid w:val="0074031B"/>
    <w:rsid w:val="0074295F"/>
    <w:rsid w:val="007445DE"/>
    <w:rsid w:val="007450B9"/>
    <w:rsid w:val="00764780"/>
    <w:rsid w:val="0076723A"/>
    <w:rsid w:val="007765B6"/>
    <w:rsid w:val="007917D1"/>
    <w:rsid w:val="0079322A"/>
    <w:rsid w:val="00795250"/>
    <w:rsid w:val="00795698"/>
    <w:rsid w:val="007A508B"/>
    <w:rsid w:val="007B049C"/>
    <w:rsid w:val="007B0C6F"/>
    <w:rsid w:val="007B59D4"/>
    <w:rsid w:val="007B6BC9"/>
    <w:rsid w:val="007C670B"/>
    <w:rsid w:val="007D4FCC"/>
    <w:rsid w:val="007E1783"/>
    <w:rsid w:val="007E6629"/>
    <w:rsid w:val="007F2E56"/>
    <w:rsid w:val="007F3A4D"/>
    <w:rsid w:val="007F6E35"/>
    <w:rsid w:val="008148BE"/>
    <w:rsid w:val="00814D34"/>
    <w:rsid w:val="00817978"/>
    <w:rsid w:val="00817A85"/>
    <w:rsid w:val="00822969"/>
    <w:rsid w:val="008254A2"/>
    <w:rsid w:val="008302B5"/>
    <w:rsid w:val="0083587B"/>
    <w:rsid w:val="00861122"/>
    <w:rsid w:val="00863504"/>
    <w:rsid w:val="00863A9D"/>
    <w:rsid w:val="00865269"/>
    <w:rsid w:val="00866629"/>
    <w:rsid w:val="00866A4E"/>
    <w:rsid w:val="00870105"/>
    <w:rsid w:val="00872F3F"/>
    <w:rsid w:val="00873C3A"/>
    <w:rsid w:val="00880A09"/>
    <w:rsid w:val="00881774"/>
    <w:rsid w:val="008846BA"/>
    <w:rsid w:val="008852C4"/>
    <w:rsid w:val="008973CF"/>
    <w:rsid w:val="008A057D"/>
    <w:rsid w:val="008A06E3"/>
    <w:rsid w:val="008A093D"/>
    <w:rsid w:val="008A0E4A"/>
    <w:rsid w:val="008A0FD6"/>
    <w:rsid w:val="008A11C5"/>
    <w:rsid w:val="008A1A25"/>
    <w:rsid w:val="008A274B"/>
    <w:rsid w:val="008B0212"/>
    <w:rsid w:val="008B2E3E"/>
    <w:rsid w:val="008B3AF8"/>
    <w:rsid w:val="008B5351"/>
    <w:rsid w:val="008C5C6B"/>
    <w:rsid w:val="008D18E6"/>
    <w:rsid w:val="008D1ADD"/>
    <w:rsid w:val="008D1CF0"/>
    <w:rsid w:val="008D1F0F"/>
    <w:rsid w:val="008D2E63"/>
    <w:rsid w:val="008D4328"/>
    <w:rsid w:val="008D44A3"/>
    <w:rsid w:val="008E1A57"/>
    <w:rsid w:val="008E4470"/>
    <w:rsid w:val="008E5D2F"/>
    <w:rsid w:val="008F7981"/>
    <w:rsid w:val="00900EEB"/>
    <w:rsid w:val="0090399F"/>
    <w:rsid w:val="00912DA8"/>
    <w:rsid w:val="00913C31"/>
    <w:rsid w:val="00914743"/>
    <w:rsid w:val="00937018"/>
    <w:rsid w:val="00951DA6"/>
    <w:rsid w:val="0095699C"/>
    <w:rsid w:val="00957B4B"/>
    <w:rsid w:val="00962213"/>
    <w:rsid w:val="009655C1"/>
    <w:rsid w:val="0096567F"/>
    <w:rsid w:val="009707EF"/>
    <w:rsid w:val="00970AAF"/>
    <w:rsid w:val="0097775E"/>
    <w:rsid w:val="0098482E"/>
    <w:rsid w:val="0099006C"/>
    <w:rsid w:val="00993B3C"/>
    <w:rsid w:val="00994CC6"/>
    <w:rsid w:val="009A22F5"/>
    <w:rsid w:val="009A2BCA"/>
    <w:rsid w:val="009C1527"/>
    <w:rsid w:val="009C1C54"/>
    <w:rsid w:val="009C3D27"/>
    <w:rsid w:val="009C65AF"/>
    <w:rsid w:val="009D174F"/>
    <w:rsid w:val="009E2C29"/>
    <w:rsid w:val="009E443B"/>
    <w:rsid w:val="009E474E"/>
    <w:rsid w:val="009E6B6E"/>
    <w:rsid w:val="009F4708"/>
    <w:rsid w:val="009F6551"/>
    <w:rsid w:val="009F6567"/>
    <w:rsid w:val="009F7463"/>
    <w:rsid w:val="00A02150"/>
    <w:rsid w:val="00A1016B"/>
    <w:rsid w:val="00A128B1"/>
    <w:rsid w:val="00A15BD4"/>
    <w:rsid w:val="00A25E6C"/>
    <w:rsid w:val="00A34003"/>
    <w:rsid w:val="00A37E62"/>
    <w:rsid w:val="00A4265A"/>
    <w:rsid w:val="00A46B48"/>
    <w:rsid w:val="00A503FE"/>
    <w:rsid w:val="00A55A29"/>
    <w:rsid w:val="00A60EEC"/>
    <w:rsid w:val="00A62389"/>
    <w:rsid w:val="00A66EC7"/>
    <w:rsid w:val="00A70D15"/>
    <w:rsid w:val="00A72D48"/>
    <w:rsid w:val="00A72EFD"/>
    <w:rsid w:val="00A76A7A"/>
    <w:rsid w:val="00A76BEE"/>
    <w:rsid w:val="00A80A1B"/>
    <w:rsid w:val="00A92848"/>
    <w:rsid w:val="00A9398D"/>
    <w:rsid w:val="00A96CED"/>
    <w:rsid w:val="00AB2CF9"/>
    <w:rsid w:val="00AB2E1E"/>
    <w:rsid w:val="00AB2E35"/>
    <w:rsid w:val="00AB6BFE"/>
    <w:rsid w:val="00AB777A"/>
    <w:rsid w:val="00AC42BD"/>
    <w:rsid w:val="00AC529C"/>
    <w:rsid w:val="00AC66DA"/>
    <w:rsid w:val="00AC6B5F"/>
    <w:rsid w:val="00AD1418"/>
    <w:rsid w:val="00AD4681"/>
    <w:rsid w:val="00AD7444"/>
    <w:rsid w:val="00AE1620"/>
    <w:rsid w:val="00AE2894"/>
    <w:rsid w:val="00AE2C35"/>
    <w:rsid w:val="00AE5E9E"/>
    <w:rsid w:val="00AF05C5"/>
    <w:rsid w:val="00AF06A6"/>
    <w:rsid w:val="00B00918"/>
    <w:rsid w:val="00B30AC1"/>
    <w:rsid w:val="00B32222"/>
    <w:rsid w:val="00B35E63"/>
    <w:rsid w:val="00B41AD6"/>
    <w:rsid w:val="00B51473"/>
    <w:rsid w:val="00B53C4C"/>
    <w:rsid w:val="00B54301"/>
    <w:rsid w:val="00B5514C"/>
    <w:rsid w:val="00B72A4C"/>
    <w:rsid w:val="00B74A28"/>
    <w:rsid w:val="00B8110F"/>
    <w:rsid w:val="00B87E28"/>
    <w:rsid w:val="00B92760"/>
    <w:rsid w:val="00B92785"/>
    <w:rsid w:val="00B971AF"/>
    <w:rsid w:val="00B975E2"/>
    <w:rsid w:val="00BA08B0"/>
    <w:rsid w:val="00BA5972"/>
    <w:rsid w:val="00BA5F68"/>
    <w:rsid w:val="00BB3844"/>
    <w:rsid w:val="00BB399E"/>
    <w:rsid w:val="00BB4EB6"/>
    <w:rsid w:val="00BB512B"/>
    <w:rsid w:val="00BC3106"/>
    <w:rsid w:val="00BC331A"/>
    <w:rsid w:val="00BC6C23"/>
    <w:rsid w:val="00BC74FC"/>
    <w:rsid w:val="00BD559B"/>
    <w:rsid w:val="00BD6E86"/>
    <w:rsid w:val="00BD786E"/>
    <w:rsid w:val="00BE024B"/>
    <w:rsid w:val="00BE34E2"/>
    <w:rsid w:val="00BE52E2"/>
    <w:rsid w:val="00BE5C79"/>
    <w:rsid w:val="00BF2B61"/>
    <w:rsid w:val="00BF369F"/>
    <w:rsid w:val="00C00017"/>
    <w:rsid w:val="00C031CF"/>
    <w:rsid w:val="00C222E6"/>
    <w:rsid w:val="00C24079"/>
    <w:rsid w:val="00C27B3C"/>
    <w:rsid w:val="00C46482"/>
    <w:rsid w:val="00C5287B"/>
    <w:rsid w:val="00C614EC"/>
    <w:rsid w:val="00C762A9"/>
    <w:rsid w:val="00C831AA"/>
    <w:rsid w:val="00C8766C"/>
    <w:rsid w:val="00C87E5A"/>
    <w:rsid w:val="00C87EF9"/>
    <w:rsid w:val="00CA5629"/>
    <w:rsid w:val="00CB18A7"/>
    <w:rsid w:val="00CB1B2A"/>
    <w:rsid w:val="00CB41A1"/>
    <w:rsid w:val="00CC29D0"/>
    <w:rsid w:val="00CC3C50"/>
    <w:rsid w:val="00CE0100"/>
    <w:rsid w:val="00CE161D"/>
    <w:rsid w:val="00D00AAB"/>
    <w:rsid w:val="00D03249"/>
    <w:rsid w:val="00D1200F"/>
    <w:rsid w:val="00D16A24"/>
    <w:rsid w:val="00D16F9E"/>
    <w:rsid w:val="00D202AE"/>
    <w:rsid w:val="00D20943"/>
    <w:rsid w:val="00D21FC8"/>
    <w:rsid w:val="00D2267A"/>
    <w:rsid w:val="00D22A3B"/>
    <w:rsid w:val="00D26A74"/>
    <w:rsid w:val="00D325DF"/>
    <w:rsid w:val="00D32B75"/>
    <w:rsid w:val="00D42974"/>
    <w:rsid w:val="00D43004"/>
    <w:rsid w:val="00D47824"/>
    <w:rsid w:val="00D5108E"/>
    <w:rsid w:val="00D57C10"/>
    <w:rsid w:val="00D57FA0"/>
    <w:rsid w:val="00D72318"/>
    <w:rsid w:val="00D73526"/>
    <w:rsid w:val="00D8437C"/>
    <w:rsid w:val="00D912C5"/>
    <w:rsid w:val="00D924FB"/>
    <w:rsid w:val="00DA66E1"/>
    <w:rsid w:val="00DA6BCC"/>
    <w:rsid w:val="00DB3D39"/>
    <w:rsid w:val="00DB7241"/>
    <w:rsid w:val="00DC35A5"/>
    <w:rsid w:val="00DD0155"/>
    <w:rsid w:val="00DD08E6"/>
    <w:rsid w:val="00DE0443"/>
    <w:rsid w:val="00DE0EEB"/>
    <w:rsid w:val="00DE2A47"/>
    <w:rsid w:val="00DE55E6"/>
    <w:rsid w:val="00DE5B75"/>
    <w:rsid w:val="00DE5F1F"/>
    <w:rsid w:val="00DF0476"/>
    <w:rsid w:val="00DF6595"/>
    <w:rsid w:val="00E020CF"/>
    <w:rsid w:val="00E0265D"/>
    <w:rsid w:val="00E03BAD"/>
    <w:rsid w:val="00E04CE7"/>
    <w:rsid w:val="00E14A30"/>
    <w:rsid w:val="00E14EB7"/>
    <w:rsid w:val="00E15299"/>
    <w:rsid w:val="00E16BE3"/>
    <w:rsid w:val="00E17E0F"/>
    <w:rsid w:val="00E24B20"/>
    <w:rsid w:val="00E264C7"/>
    <w:rsid w:val="00E31C55"/>
    <w:rsid w:val="00E34CF1"/>
    <w:rsid w:val="00E36442"/>
    <w:rsid w:val="00E408D7"/>
    <w:rsid w:val="00E434C3"/>
    <w:rsid w:val="00E55EF9"/>
    <w:rsid w:val="00E61049"/>
    <w:rsid w:val="00E61861"/>
    <w:rsid w:val="00E62884"/>
    <w:rsid w:val="00E65531"/>
    <w:rsid w:val="00E65CD8"/>
    <w:rsid w:val="00E70E34"/>
    <w:rsid w:val="00E75081"/>
    <w:rsid w:val="00E75735"/>
    <w:rsid w:val="00E76C65"/>
    <w:rsid w:val="00E853BD"/>
    <w:rsid w:val="00E87BD2"/>
    <w:rsid w:val="00E94526"/>
    <w:rsid w:val="00E950C9"/>
    <w:rsid w:val="00EA0D37"/>
    <w:rsid w:val="00EB4178"/>
    <w:rsid w:val="00EC080E"/>
    <w:rsid w:val="00EC24F7"/>
    <w:rsid w:val="00EC30CB"/>
    <w:rsid w:val="00EC54CA"/>
    <w:rsid w:val="00EC74BB"/>
    <w:rsid w:val="00ED485E"/>
    <w:rsid w:val="00ED4F43"/>
    <w:rsid w:val="00ED7A2A"/>
    <w:rsid w:val="00EE277D"/>
    <w:rsid w:val="00EE4209"/>
    <w:rsid w:val="00EE7264"/>
    <w:rsid w:val="00EF1AC3"/>
    <w:rsid w:val="00EF28E0"/>
    <w:rsid w:val="00EF320A"/>
    <w:rsid w:val="00F02E85"/>
    <w:rsid w:val="00F17F92"/>
    <w:rsid w:val="00F221D9"/>
    <w:rsid w:val="00F24946"/>
    <w:rsid w:val="00F26783"/>
    <w:rsid w:val="00F30E68"/>
    <w:rsid w:val="00F37686"/>
    <w:rsid w:val="00F41669"/>
    <w:rsid w:val="00F51DFB"/>
    <w:rsid w:val="00F536BA"/>
    <w:rsid w:val="00F5786F"/>
    <w:rsid w:val="00F6698F"/>
    <w:rsid w:val="00F74F1F"/>
    <w:rsid w:val="00F76865"/>
    <w:rsid w:val="00F80A6A"/>
    <w:rsid w:val="00F92F21"/>
    <w:rsid w:val="00F9677A"/>
    <w:rsid w:val="00FA6749"/>
    <w:rsid w:val="00FA78F5"/>
    <w:rsid w:val="00FB0D8A"/>
    <w:rsid w:val="00FC258B"/>
    <w:rsid w:val="00FC34AA"/>
    <w:rsid w:val="00FC577B"/>
    <w:rsid w:val="00FD61B6"/>
    <w:rsid w:val="00FE064F"/>
    <w:rsid w:val="00FE1E39"/>
    <w:rsid w:val="00FF0768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72C1D9E"/>
  <w15:chartTrackingRefBased/>
  <w15:docId w15:val="{C2C069E8-A0C9-402F-BFBB-900EF64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222"/>
  </w:style>
  <w:style w:type="paragraph" w:styleId="Pieddepage">
    <w:name w:val="footer"/>
    <w:basedOn w:val="Normal"/>
    <w:link w:val="PieddepageCar"/>
    <w:uiPriority w:val="99"/>
    <w:unhideWhenUsed/>
    <w:rsid w:val="00B32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222"/>
  </w:style>
  <w:style w:type="paragraph" w:styleId="Paragraphedeliste">
    <w:name w:val="List Paragraph"/>
    <w:basedOn w:val="Normal"/>
    <w:uiPriority w:val="34"/>
    <w:qFormat/>
    <w:rsid w:val="00052882"/>
    <w:pPr>
      <w:ind w:left="720"/>
      <w:contextualSpacing/>
    </w:pPr>
  </w:style>
  <w:style w:type="character" w:styleId="Lienhypertexte">
    <w:name w:val="Hyperlink"/>
    <w:rsid w:val="00EB4178"/>
    <w:rPr>
      <w:rFonts w:ascii="Arial" w:hAnsi="Arial" w:cs="Arial" w:hint="default"/>
      <w:b/>
      <w:bCs/>
      <w:color w:val="3E658B"/>
      <w:sz w:val="18"/>
      <w:szCs w:val="1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B1B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1B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B1B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B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B2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B2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C08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67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020CF"/>
    <w:rPr>
      <w:color w:val="605E5C"/>
      <w:shd w:val="clear" w:color="auto" w:fill="E1DFDD"/>
    </w:rPr>
  </w:style>
  <w:style w:type="paragraph" w:customStyle="1" w:styleId="Default">
    <w:name w:val="Default"/>
    <w:rsid w:val="00965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5A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5A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5AD2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A46B4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72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data.oecd.org/gdp/quarterly-gdp.htm" TargetMode="External"/><Relationship Id="rId26" Type="http://schemas.openxmlformats.org/officeDocument/2006/relationships/hyperlink" Target="https://stats.oecd.org/index.aspx?queryid=33940" TargetMode="External"/><Relationship Id="rId39" Type="http://schemas.openxmlformats.org/officeDocument/2006/relationships/hyperlink" Target="http://www.oecd.org/sdd/na/OECDQuarterlyGDPGrowth_Methodology_EN.pdf" TargetMode="External"/><Relationship Id="rId21" Type="http://schemas.openxmlformats.org/officeDocument/2006/relationships/hyperlink" Target="https://stats.oecd.org/index.aspx?queryid=33940" TargetMode="External"/><Relationship Id="rId42" Type="http://schemas.openxmlformats.org/officeDocument/2006/relationships/hyperlink" Target="https://stats.oecd.org/index.aspx?queryid=350" TargetMode="External"/><Relationship Id="rId47" Type="http://schemas.openxmlformats.org/officeDocument/2006/relationships/hyperlink" Target="https://www.oecd.org/sdd/na/release-dates-oecd-news-releases-quarterly-national-accounts.htm" TargetMode="External"/><Relationship Id="rId50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mailto:news.contact@oecd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oecd.org/sdd/na/G20QuarterlyGDPGrowth_Methodology.pdf" TargetMode="External"/><Relationship Id="rId32" Type="http://schemas.openxmlformats.org/officeDocument/2006/relationships/hyperlink" Target="https://www.oecd.org/sdd/na/release-dates-oecd-news-releases-quarterly-national-accounts.htm" TargetMode="External"/><Relationship Id="rId40" Type="http://schemas.openxmlformats.org/officeDocument/2006/relationships/hyperlink" Target="https://stats.oecd.org/index.aspx?queryid=33940" TargetMode="External"/><Relationship Id="rId45" Type="http://schemas.openxmlformats.org/officeDocument/2006/relationships/hyperlink" Target="https://www.oecd.org/sdd/na/release-dates-oecd-news-releases-quarterly-national-accounts.htm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stats.oecd.org/index.aspx?queryid=33940" TargetMode="External"/><Relationship Id="rId28" Type="http://schemas.openxmlformats.org/officeDocument/2006/relationships/hyperlink" Target="https://stats.oecd.org/index.aspx?queryid=350" TargetMode="External"/><Relationship Id="rId49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data.oecd.org/gdp/quarterly-gdp.htm" TargetMode="External"/><Relationship Id="rId31" Type="http://schemas.openxmlformats.org/officeDocument/2006/relationships/hyperlink" Target="https://www.oecd.org/sdd/na/release-dates-oecd-news-releases-quarterly-national-accounts.htm" TargetMode="External"/><Relationship Id="rId44" Type="http://schemas.openxmlformats.org/officeDocument/2006/relationships/hyperlink" Target="mailto:stat.contact@oecd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8.emf"/><Relationship Id="rId27" Type="http://schemas.openxmlformats.org/officeDocument/2006/relationships/hyperlink" Target="https://stats.oecd.org/index.aspx?queryid=25673" TargetMode="External"/><Relationship Id="rId30" Type="http://schemas.openxmlformats.org/officeDocument/2006/relationships/hyperlink" Target="mailto:stat.contact@oecd.org" TargetMode="External"/><Relationship Id="rId43" Type="http://schemas.openxmlformats.org/officeDocument/2006/relationships/hyperlink" Target="mailto:news.contact@oecd.org" TargetMode="External"/><Relationship Id="rId48" Type="http://schemas.openxmlformats.org/officeDocument/2006/relationships/header" Target="header3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hyperlink" Target="http://www.oecd.org/sdd/na/OECDQuarterlyGDPGrowth_Methodology_EN.pdf" TargetMode="External"/><Relationship Id="rId33" Type="http://schemas.openxmlformats.org/officeDocument/2006/relationships/hyperlink" Target="https://www.oecd.org/sdd/na/release-dates-oecd-news-releases-quarterly-national-accounts.htm" TargetMode="External"/><Relationship Id="rId38" Type="http://schemas.openxmlformats.org/officeDocument/2006/relationships/hyperlink" Target="http://www.oecd.org/sdd/na/G20QuarterlyGDPGrowth_Methodology.pdf" TargetMode="External"/><Relationship Id="rId46" Type="http://schemas.openxmlformats.org/officeDocument/2006/relationships/hyperlink" Target="https://www.oecd.org/sdd/na/release-dates-oecd-news-releases-quarterly-national-accounts.htm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stats.oecd.org/index.aspx?queryid=2567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oecd.org/trade/trade-in-goods.htm" TargetMode="External"/><Relationship Id="rId2" Type="http://schemas.openxmlformats.org/officeDocument/2006/relationships/hyperlink" Target="https://www.oecd.org/sdd/its/International-trade-statistics-Q2-2023.pdf" TargetMode="External"/><Relationship Id="rId1" Type="http://schemas.openxmlformats.org/officeDocument/2006/relationships/hyperlink" Target="http://www.oecd.org/sdd/na/G20QuarterlyGDPGrowth_Methodolog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CDProjectLookup xmlns="b598d352-c6a7-4aae-83d5-4d74878f8938">49</OECDProjectLookup>
    <OECDCommunityDocumentURL xmlns="b598d352-c6a7-4aae-83d5-4d74878f8938" xsi:nil="true"/>
    <OECDAllRelatedUsers xmlns="b855e8c8-0866-41c2-bf69-0bb389390676">
      <UserInfo>
        <DisplayName/>
        <AccountId xsi:nil="true"/>
        <AccountType/>
      </UserInfo>
    </OECDAllRelatedUsers>
    <OECDKimBussinessContext xmlns="54c4cd27-f286-408f-9ce0-33c1e0f3ab39" xsi:nil="true"/>
    <eShareHorizProjTaxHTField0 xmlns="b855e8c8-0866-41c2-bf69-0bb389390676" xsi:nil="true"/>
    <OECDProjectManager xmlns="b598d352-c6a7-4aae-83d5-4d74878f8938">
      <UserInfo>
        <DisplayName/>
        <AccountId>144</AccountId>
        <AccountType/>
      </UserInfo>
    </OECDProjectManager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6.2.1 Statistical Co-ordination, Research, Collection and Dissemination</TermName>
          <TermId xmlns="http://schemas.microsoft.com/office/infopath/2007/PartnerControls">784c0fc2-2e55-46ce-a4c3-a7498e82f9e2</TermId>
        </TermInfo>
      </Terms>
    </eSharePWBTaxHTField0>
    <OECDlanguage xmlns="ca82dde9-3436-4d3d-bddd-d31447390034">English</OECDlanguage>
    <IconOverlay xmlns="http://schemas.microsoft.com/sharepoint/v4" xsi:nil="true"/>
    <d0db5dc05a5e404e9147bc85a79f78c9 xmlns="b598d352-c6a7-4aae-83d5-4d74878f8938" xsi:nil="true"/>
    <OECDExpirationDate xmlns="b855e8c8-0866-41c2-bf69-0bb389390676" xsi:nil="true"/>
    <OECDProjectMembers xmlns="b598d352-c6a7-4aae-83d5-4d74878f8938">
      <UserInfo>
        <DisplayName>DKHISSI Rachida, SDD/NAD</DisplayName>
        <AccountId>120</AccountId>
        <AccountType/>
      </UserInfo>
      <UserInfo>
        <DisplayName>ACAS Chloe, SDD/NAD</DisplayName>
        <AccountId>3808</AccountId>
        <AccountType/>
      </UserInfo>
    </OECDProjectMembers>
    <OECDSharingStatus xmlns="b598d352-c6a7-4aae-83d5-4d74878f8938" xsi:nil="true"/>
    <OECDMeetingDate xmlns="54c4cd27-f286-408f-9ce0-33c1e0f3ab39" xsi:nil="true"/>
    <eShareCommitteeTaxHTField0 xmlns="c9f238dd-bb73-4aef-a7a5-d644ad823e52">
      <Terms xmlns="http://schemas.microsoft.com/office/infopath/2007/PartnerControls"/>
    </eShareCommitteeTaxHTField0>
    <g7e8a50fa859465b9bf3e8920321b125 xmlns="b598d352-c6a7-4aae-83d5-4d74878f8938">
      <Terms xmlns="http://schemas.microsoft.com/office/infopath/2007/PartnerControls"/>
    </g7e8a50fa859465b9bf3e8920321b125>
    <OECDYear xmlns="54c4cd27-f286-408f-9ce0-33c1e0f3ab39" xsi:nil="true"/>
    <OECDKimProvenance xmlns="54c4cd27-f286-408f-9ce0-33c1e0f3ab39" xsi:nil="true"/>
    <g81a30e168d04bd48fa13367ae60bbde xmlns="b855e8c8-0866-41c2-bf69-0bb389390676">
      <Terms xmlns="http://schemas.microsoft.com/office/infopath/2007/PartnerControls"/>
    </g81a30e168d04bd48fa13367ae60bbde>
    <OECDCommunityDocumentID xmlns="b598d352-c6a7-4aae-83d5-4d74878f8938" xsi:nil="true"/>
    <OECDPinnedBy xmlns="b598d352-c6a7-4aae-83d5-4d74878f8938">
      <UserInfo>
        <DisplayName/>
        <AccountId xsi:nil="true"/>
        <AccountType/>
      </UserInfo>
    </OECDPinnedBy>
    <OECDKimStatus xmlns="54c4cd27-f286-408f-9ce0-33c1e0f3ab39">Draft</OECDKimStatus>
    <OECDMainProject xmlns="b598d352-c6a7-4aae-83d5-4d74878f8938" xsi:nil="true"/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/>
    </eShareTopicTaxHTField0>
    <OECDTagsCache xmlns="b598d352-c6a7-4aae-83d5-4d74878f8938" xsi:nil="true"/>
    <eShareKeywordsTaxHTField0 xmlns="c9f238dd-bb73-4aef-a7a5-d644ad823e52">
      <Terms xmlns="http://schemas.microsoft.com/office/infopath/2007/PartnerControls"/>
    </eShareKeywordsTaxHTField0>
    <TaxCatchAll xmlns="ca82dde9-3436-4d3d-bddd-d31447390034">
      <Value>603</Value>
    </TaxCatchAll>
  </documentManagement>
</p:properties>
</file>

<file path=customXml/item3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4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69286A3C98319E49AE6127572B185E9B" ma:contentTypeVersion="78" ma:contentTypeDescription="" ma:contentTypeScope="" ma:versionID="e0151d626fabccfb42d66fcc7a8040b9">
  <xsd:schema xmlns:xsd="http://www.w3.org/2001/XMLSchema" xmlns:xs="http://www.w3.org/2001/XMLSchema" xmlns:p="http://schemas.microsoft.com/office/2006/metadata/properties" xmlns:ns1="54c4cd27-f286-408f-9ce0-33c1e0f3ab39" xmlns:ns2="b855e8c8-0866-41c2-bf69-0bb389390676" xmlns:ns3="b598d352-c6a7-4aae-83d5-4d74878f8938" xmlns:ns5="c9f238dd-bb73-4aef-a7a5-d644ad823e52" xmlns:ns6="ca82dde9-3436-4d3d-bddd-d31447390034" xmlns:ns7="http://schemas.microsoft.com/sharepoint/v4" targetNamespace="http://schemas.microsoft.com/office/2006/metadata/properties" ma:root="true" ma:fieldsID="41b0f5606b6d93bf0e6cf714d58ec597" ns1:_="" ns2:_="" ns3:_="" ns5:_="" ns6:_="" ns7:_="">
    <xsd:import namespace="54c4cd27-f286-408f-9ce0-33c1e0f3ab39"/>
    <xsd:import namespace="b855e8c8-0866-41c2-bf69-0bb389390676"/>
    <xsd:import namespace="b598d352-c6a7-4aae-83d5-4d74878f8938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d0db5dc05a5e404e9147bc85a79f78c9" minOccurs="0"/>
                <xsd:element ref="ns6:OECDlanguage" minOccurs="0"/>
                <xsd:element ref="ns6:TaxCatchAll" minOccurs="0"/>
                <xsd:element ref="ns6:TaxCatchAllLabel" minOccurs="0"/>
                <xsd:element ref="ns1:OECDMeetingDate" minOccurs="0"/>
                <xsd:element ref="ns2:g81a30e168d04bd48fa13367ae60bbde" minOccurs="0"/>
                <xsd:element ref="ns3:g7e8a50fa859465b9bf3e8920321b125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7:IconOverlay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32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4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e8c8-0866-41c2-bf69-0bb389390676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Expiration Date" ma:default="" ma:description="" ma:format="DateOnly" ma:hidden="true" ma:indexed="true" ma:internalName="OECDExpirationDate">
      <xsd:simpleType>
        <xsd:restriction base="dms:DateTime"/>
      </xsd:simpleType>
    </xsd:element>
    <xsd:element name="g81a30e168d04bd48fa13367ae60bbde" ma:index="33" nillable="true" ma:taxonomy="true" ma:internalName="g81a30e168d04bd48fa13367ae60bbde" ma:taxonomyFieldName="OECDHorizontalProjects" ma:displayName="Horizontal project" ma:default="" ma:fieldId="{081a30e1-68d0-4bd4-8fa1-3367ae60bbde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38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2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8d352-c6a7-4aae-83d5-4d74878f8938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28325a2a-103b-489e-b0c4-3caa1ffddb48" ma:internalName="OECDProjectLookup" ma:readOnly="false" ma:showField="OECDShortProjectName" ma:web="b598d352-c6a7-4aae-83d5-4d74878f8938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28325a2a-103b-489e-b0c4-3caa1ffddb48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0db5dc05a5e404e9147bc85a79f78c9" ma:index="23" nillable="true" ma:displayName="Deliverable owner_0" ma:hidden="true" ma:internalName="d0db5dc05a5e404e9147bc85a79f78c9">
      <xsd:simpleType>
        <xsd:restriction base="dms:Note"/>
      </xsd:simpleType>
    </xsd:element>
    <xsd:element name="g7e8a50fa859465b9bf3e8920321b125" ma:index="34" nillable="true" ma:taxonomy="true" ma:internalName="g7e8a50fa859465b9bf3e8920321b125" ma:taxonomyFieldName="OECDProjectOwnerStructure" ma:displayName="Project owner" ma:readOnly="false" ma:default="" ma:fieldId="07e8a50f-a859-465b-9bf3-e8920321b125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5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6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37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0" nillable="true" ma:displayName="Tags cache" ma:description="" ma:hidden="true" ma:internalName="OECDTagsCache">
      <xsd:simpleType>
        <xsd:restriction base="dms:Note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28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30" nillable="true" ma:displayName="Taxonomy Catch All Column" ma:description="" ma:hidden="true" ma:list="{e32c7df2-3e97-41ed-8365-b4ba9507881a}" ma:internalName="TaxCatchAll" ma:showField="CatchAllData" ma:web="b855e8c8-0866-41c2-bf69-0bb389390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description="" ma:hidden="true" ma:list="{e32c7df2-3e97-41ed-8365-b4ba9507881a}" ma:internalName="TaxCatchAllLabel" ma:readOnly="true" ma:showField="CatchAllDataLabel" ma:web="b855e8c8-0866-41c2-bf69-0bb389390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/>
</CtFieldPriority>
</file>

<file path=customXml/itemProps1.xml><?xml version="1.0" encoding="utf-8"?>
<ds:datastoreItem xmlns:ds="http://schemas.openxmlformats.org/officeDocument/2006/customXml" ds:itemID="{D3D88F12-42FA-4AC2-8A54-A76C6B278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F6977-97C0-4320-B35A-BE19794727F0}">
  <ds:schemaRefs>
    <ds:schemaRef ds:uri="http://schemas.microsoft.com/office/2006/metadata/properties"/>
    <ds:schemaRef ds:uri="http://schemas.microsoft.com/office/infopath/2007/PartnerControls"/>
    <ds:schemaRef ds:uri="b598d352-c6a7-4aae-83d5-4d74878f8938"/>
    <ds:schemaRef ds:uri="b855e8c8-0866-41c2-bf69-0bb389390676"/>
    <ds:schemaRef ds:uri="54c4cd27-f286-408f-9ce0-33c1e0f3ab39"/>
    <ds:schemaRef ds:uri="c9f238dd-bb73-4aef-a7a5-d644ad823e52"/>
    <ds:schemaRef ds:uri="ca82dde9-3436-4d3d-bddd-d31447390034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BA738AC-371B-448C-9520-509E770A2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71BBB-7A22-4F53-B524-BF9DB4E583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29BC0BA-7A05-41C0-A187-5D5A72A60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b855e8c8-0866-41c2-bf69-0bb389390676"/>
    <ds:schemaRef ds:uri="b598d352-c6a7-4aae-83d5-4d74878f8938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979615-BE82-4C6A-A19F-B0786D3220EC}">
  <ds:schemaRefs>
    <ds:schemaRef ds:uri="http://www.oecd.org/eshare/projectsentre/CtFieldPriority/"/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DKHISSI</dc:creator>
  <cp:keywords/>
  <dc:description/>
  <cp:lastModifiedBy>Christine GILGUY</cp:lastModifiedBy>
  <cp:revision>2</cp:revision>
  <cp:lastPrinted>2023-09-07T12:26:00Z</cp:lastPrinted>
  <dcterms:created xsi:type="dcterms:W3CDTF">2023-09-15T10:07:00Z</dcterms:created>
  <dcterms:modified xsi:type="dcterms:W3CDTF">2023-09-15T10:07:00Z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E766112BA2996DA0308D50A0A347D03DA42CD0D6000715DB0C59F4922B59C3FD</vt:lpwstr>
  </property>
  <property fmtid="{D5CDD505-2E9C-101B-9397-08002B2CF9AE}" pid="3" name="OecdDocumentCoteLangHash">
    <vt:lpwstr/>
  </property>
  <property fmtid="{D5CDD505-2E9C-101B-9397-08002B2CF9AE}" pid="4" name="ContentTypeId">
    <vt:lpwstr>0x0101008B4DD370EC31429186F3AD49F0D3098F00D44DBCB9EB4F45278CB5C9765BE5299500A4858B360C6A491AA753F8BCA47AA9100069286A3C98319E49AE6127572B185E9B</vt:lpwstr>
  </property>
  <property fmtid="{D5CDD505-2E9C-101B-9397-08002B2CF9AE}" pid="5" name="OECDProjectOwnerStructure">
    <vt:lpwstr/>
  </property>
  <property fmtid="{D5CDD505-2E9C-101B-9397-08002B2CF9AE}" pid="6" name="OECDHorizontalProjects">
    <vt:lpwstr/>
  </property>
  <property fmtid="{D5CDD505-2E9C-101B-9397-08002B2CF9AE}" pid="7" name="OECDCountry">
    <vt:lpwstr/>
  </property>
  <property fmtid="{D5CDD505-2E9C-101B-9397-08002B2CF9AE}" pid="8" name="OECDTopic">
    <vt:lpwstr/>
  </property>
  <property fmtid="{D5CDD505-2E9C-101B-9397-08002B2CF9AE}" pid="9" name="OECDCommittee">
    <vt:lpwstr/>
  </property>
  <property fmtid="{D5CDD505-2E9C-101B-9397-08002B2CF9AE}" pid="10" name="OECDPWB">
    <vt:lpwstr>603;#6.2.1 Statistical Co-ordination, Research, Collection and Dissemination|784c0fc2-2e55-46ce-a4c3-a7498e82f9e2</vt:lpwstr>
  </property>
  <property fmtid="{D5CDD505-2E9C-101B-9397-08002B2CF9AE}" pid="11" name="OECDKeywords">
    <vt:lpwstr/>
  </property>
  <property fmtid="{D5CDD505-2E9C-101B-9397-08002B2CF9AE}" pid="12" name="eShareOrganisationTaxHTField0">
    <vt:lpwstr/>
  </property>
  <property fmtid="{D5CDD505-2E9C-101B-9397-08002B2CF9AE}" pid="13" name="d0b6f6ac229144c2899590f0436d9385">
    <vt:lpwstr/>
  </property>
  <property fmtid="{D5CDD505-2E9C-101B-9397-08002B2CF9AE}" pid="14" name="OECDProject">
    <vt:lpwstr/>
  </property>
  <property fmtid="{D5CDD505-2E9C-101B-9397-08002B2CF9AE}" pid="15" name="OECDOrganisation">
    <vt:lpwstr/>
  </property>
</Properties>
</file>